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DA6EE" w14:textId="77777777" w:rsidR="00F568A6" w:rsidRPr="00465713" w:rsidRDefault="00F568A6" w:rsidP="00F568A6">
      <w:pPr>
        <w:tabs>
          <w:tab w:val="left" w:pos="590"/>
        </w:tabs>
        <w:spacing w:line="276" w:lineRule="auto"/>
        <w:rPr>
          <w:rFonts w:eastAsia="Calibri"/>
          <w:b/>
          <w:bCs/>
        </w:rPr>
      </w:pPr>
      <w:bookmarkStart w:id="0" w:name="_GoBack"/>
      <w:bookmarkEnd w:id="0"/>
      <w:r w:rsidRPr="00465713">
        <w:rPr>
          <w:rFonts w:eastAsia="Calibri"/>
          <w:b/>
          <w:bCs/>
        </w:rPr>
        <w:t>Ciele predmetu:</w:t>
      </w:r>
    </w:p>
    <w:p w14:paraId="2D5386A9" w14:textId="0944EB23" w:rsidR="00F568A6" w:rsidRPr="00465713" w:rsidRDefault="00F568A6" w:rsidP="00F568A6">
      <w:pPr>
        <w:pStyle w:val="Zkladntext"/>
        <w:numPr>
          <w:ilvl w:val="0"/>
          <w:numId w:val="2"/>
        </w:numPr>
        <w:spacing w:after="0" w:line="276" w:lineRule="auto"/>
        <w:jc w:val="both"/>
        <w:rPr>
          <w:rFonts w:eastAsia="Calibri"/>
        </w:rPr>
      </w:pPr>
      <w:r w:rsidRPr="00465713">
        <w:rPr>
          <w:rFonts w:eastAsia="Calibri"/>
        </w:rPr>
        <w:t>syntetizovanie doteraz nadobudnutých znalostí v jednotlivých oblastiach súkromného práva a získanie schopnosti aplikovať tieto znalosti na praktických problémoch,</w:t>
      </w:r>
    </w:p>
    <w:p w14:paraId="3F6FE69C" w14:textId="51AF0D93" w:rsidR="00F568A6" w:rsidRPr="00465713" w:rsidRDefault="00F568A6" w:rsidP="00F568A6">
      <w:pPr>
        <w:pStyle w:val="Zkladntext"/>
        <w:numPr>
          <w:ilvl w:val="0"/>
          <w:numId w:val="2"/>
        </w:numPr>
        <w:spacing w:after="0" w:line="276" w:lineRule="auto"/>
        <w:jc w:val="both"/>
        <w:rPr>
          <w:rFonts w:eastAsia="Calibri"/>
        </w:rPr>
      </w:pPr>
      <w:r w:rsidRPr="00465713">
        <w:rPr>
          <w:rFonts w:eastAsia="Calibri"/>
        </w:rPr>
        <w:t xml:space="preserve">získanie dodatočných zručností (soft </w:t>
      </w:r>
      <w:proofErr w:type="spellStart"/>
      <w:r w:rsidRPr="00465713">
        <w:rPr>
          <w:rFonts w:eastAsia="Calibri"/>
        </w:rPr>
        <w:t>skills</w:t>
      </w:r>
      <w:proofErr w:type="spellEnd"/>
      <w:r w:rsidRPr="00465713">
        <w:rPr>
          <w:rFonts w:eastAsia="Calibri"/>
        </w:rPr>
        <w:t>) pri formulácii jednotlivých hmotnoprávnych a procesných úkonov,</w:t>
      </w:r>
    </w:p>
    <w:p w14:paraId="7BEBAFAE" w14:textId="68989CF4" w:rsidR="00F568A6" w:rsidRPr="00465713" w:rsidRDefault="00F568A6" w:rsidP="00F568A6">
      <w:pPr>
        <w:pStyle w:val="Zkladntext"/>
        <w:numPr>
          <w:ilvl w:val="0"/>
          <w:numId w:val="2"/>
        </w:numPr>
        <w:spacing w:after="0" w:line="276" w:lineRule="auto"/>
        <w:jc w:val="both"/>
        <w:rPr>
          <w:rFonts w:eastAsia="Calibri"/>
        </w:rPr>
      </w:pPr>
      <w:r w:rsidRPr="00465713">
        <w:rPr>
          <w:rFonts w:eastAsia="Calibri"/>
        </w:rPr>
        <w:t>cibrenie právnického písomného štýlu a správnej formulácie argumentov, rovnako ako aj ústneho prejavu</w:t>
      </w:r>
    </w:p>
    <w:p w14:paraId="2059A354" w14:textId="3E6E4B14" w:rsidR="00F568A6" w:rsidRPr="00465713" w:rsidRDefault="00F568A6" w:rsidP="00F568A6">
      <w:pPr>
        <w:pStyle w:val="Zkladntext"/>
        <w:numPr>
          <w:ilvl w:val="0"/>
          <w:numId w:val="2"/>
        </w:numPr>
        <w:spacing w:after="0" w:line="276" w:lineRule="auto"/>
        <w:jc w:val="both"/>
        <w:rPr>
          <w:rFonts w:eastAsia="Calibri"/>
        </w:rPr>
      </w:pPr>
      <w:r w:rsidRPr="00465713">
        <w:rPr>
          <w:rFonts w:eastAsia="Calibri"/>
        </w:rPr>
        <w:t>- identifikácia neetického správania a jeho hodnotenie</w:t>
      </w:r>
    </w:p>
    <w:p w14:paraId="0B5E0F4B" w14:textId="77777777" w:rsidR="00F568A6" w:rsidRPr="00465713" w:rsidRDefault="00F568A6" w:rsidP="00F568A6">
      <w:pPr>
        <w:tabs>
          <w:tab w:val="left" w:pos="590"/>
        </w:tabs>
        <w:spacing w:line="276" w:lineRule="auto"/>
        <w:rPr>
          <w:rFonts w:eastAsia="Calibri"/>
          <w:b/>
          <w:bCs/>
        </w:rPr>
      </w:pPr>
    </w:p>
    <w:p w14:paraId="22D8A8E9" w14:textId="18518B6A" w:rsidR="00EE55DC" w:rsidRPr="00465713" w:rsidRDefault="00EE55DC" w:rsidP="00F568A6">
      <w:pPr>
        <w:tabs>
          <w:tab w:val="left" w:pos="590"/>
        </w:tabs>
        <w:spacing w:line="276" w:lineRule="auto"/>
        <w:rPr>
          <w:rFonts w:eastAsia="Calibri"/>
        </w:rPr>
      </w:pPr>
      <w:r w:rsidRPr="00465713">
        <w:rPr>
          <w:rFonts w:eastAsia="Calibri"/>
          <w:b/>
          <w:bCs/>
        </w:rPr>
        <w:t>Sylabus predmetu:</w:t>
      </w:r>
    </w:p>
    <w:p w14:paraId="6CD4B28E" w14:textId="26121773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Zadanie prípadovej štúdie syntetického charakteru – analýza prípadu, pomenovanie právneho problému, pomenovanie rôznych riešení, </w:t>
      </w:r>
    </w:p>
    <w:p w14:paraId="36D2EF77" w14:textId="4050ECDF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Odhad rizík a navrhnutie optimálneho riešenia pre klienta, posúdenie výhod a nevýhod navrhovaného riešenia, komunikácia s klientom, príprava plnomocenstvo, hmotnoprávne a procesné splnomocnenie - rozdiely</w:t>
      </w:r>
    </w:p>
    <w:p w14:paraId="55398810" w14:textId="77777777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Trovy právnych úkonov, ohodnotenie práce advokáta, advokátska tarifa, náhrada trov konania</w:t>
      </w:r>
    </w:p>
    <w:p w14:paraId="1B25B3DE" w14:textId="1EB237A8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Vypracovanie súvisiaceho úkonu – </w:t>
      </w:r>
      <w:proofErr w:type="spellStart"/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predžalobná</w:t>
      </w:r>
      <w:proofErr w:type="spellEnd"/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 výzva, žaloba </w:t>
      </w:r>
    </w:p>
    <w:p w14:paraId="10720E43" w14:textId="2E9BAACC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Vypracovanie súvisiaceho úkonu – replika  </w:t>
      </w:r>
    </w:p>
    <w:p w14:paraId="0299E62D" w14:textId="77777777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Praktické aspekty dokazovania (prostriedky procesného útoku a obrany, spôsob výsluchu svedka), podľa potreby vypracovanie súvisiaceho zadania</w:t>
      </w:r>
    </w:p>
    <w:p w14:paraId="65200AE9" w14:textId="77777777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Analýza a štruktúra rozsudku, rôzne formulačné spôsoby, argumentácia súdnymi rozhodnutiami</w:t>
      </w:r>
    </w:p>
    <w:p w14:paraId="194F8030" w14:textId="77777777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Etické dilemy advokáta – riešenie vybranej etickej dilemy</w:t>
      </w:r>
    </w:p>
    <w:p w14:paraId="235B248C" w14:textId="4A697E7A" w:rsidR="00EC2524" w:rsidRPr="00465713" w:rsidRDefault="009F2046" w:rsidP="00EC2524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Právne písanie a p</w:t>
      </w:r>
      <w:r w:rsidR="00EC2524"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rezentácia vybraného problému – zameranie na jazykovú prezentáciu a argumentačné zručnosti</w:t>
      </w:r>
    </w:p>
    <w:p w14:paraId="7A23E906" w14:textId="64766801" w:rsidR="00EE55DC" w:rsidRPr="00465713" w:rsidRDefault="009F2046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Právne písanie a p</w:t>
      </w:r>
      <w:r w:rsidR="00EE55DC"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rezentácia vybraného problému – zameranie na jazykovú prezentáciu a argumentačné zručnosti</w:t>
      </w:r>
    </w:p>
    <w:p w14:paraId="4EAF8E01" w14:textId="42A6EACB" w:rsidR="00EE55DC" w:rsidRPr="00465713" w:rsidRDefault="009F2046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Právne písanie a p</w:t>
      </w:r>
      <w:r w:rsidR="00EE55DC"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rezentácia vybraného problému – zameranie na jazykovú prezentáciu a argumentačné zručnosti</w:t>
      </w:r>
    </w:p>
    <w:p w14:paraId="3FE79BE6" w14:textId="77777777" w:rsidR="00EE55DC" w:rsidRPr="00465713" w:rsidRDefault="00EE55DC" w:rsidP="00F568A6">
      <w:pPr>
        <w:pStyle w:val="Odsekzoznamu"/>
        <w:numPr>
          <w:ilvl w:val="0"/>
          <w:numId w:val="1"/>
        </w:numPr>
        <w:tabs>
          <w:tab w:val="left" w:pos="316"/>
        </w:tabs>
        <w:spacing w:after="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Záverečná </w:t>
      </w:r>
      <w:proofErr w:type="spellStart"/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>evaluácia</w:t>
      </w:r>
      <w:proofErr w:type="spellEnd"/>
      <w:r w:rsidRPr="00465713">
        <w:rPr>
          <w:rFonts w:ascii="Times New Roman" w:eastAsia="Calibri" w:hAnsi="Times New Roman" w:cs="Times New Roman"/>
          <w:sz w:val="24"/>
          <w:szCs w:val="24"/>
          <w:lang w:eastAsia="sk-SK"/>
        </w:rPr>
        <w:t xml:space="preserve"> a diskusia </w:t>
      </w:r>
    </w:p>
    <w:p w14:paraId="4B753579" w14:textId="3CE02348" w:rsidR="00117D0C" w:rsidRPr="00465713" w:rsidRDefault="00117D0C" w:rsidP="00F568A6">
      <w:pPr>
        <w:tabs>
          <w:tab w:val="left" w:pos="316"/>
        </w:tabs>
        <w:spacing w:line="276" w:lineRule="auto"/>
        <w:rPr>
          <w:rFonts w:eastAsia="Calibri"/>
          <w:b/>
          <w:bCs/>
        </w:rPr>
      </w:pPr>
      <w:r w:rsidRPr="00465713">
        <w:rPr>
          <w:rFonts w:eastAsia="Calibri"/>
          <w:b/>
          <w:bCs/>
        </w:rPr>
        <w:t>Odporúčaná literatúra:</w:t>
      </w:r>
    </w:p>
    <w:p w14:paraId="31F070CD" w14:textId="1EEDCEE7" w:rsidR="00117D0C" w:rsidRPr="00465713" w:rsidRDefault="00117D0C" w:rsidP="00F568A6">
      <w:pPr>
        <w:spacing w:line="276" w:lineRule="auto"/>
        <w:jc w:val="both"/>
        <w:rPr>
          <w:rFonts w:eastAsia="Calibri"/>
        </w:rPr>
      </w:pPr>
      <w:r w:rsidRPr="00465713">
        <w:rPr>
          <w:rFonts w:eastAsia="Calibri"/>
        </w:rPr>
        <w:t xml:space="preserve">GEŠKOVÁ, K. – SMYČKOVÁ, R. – ZÁMOŽÍK, J.: </w:t>
      </w:r>
      <w:proofErr w:type="spellStart"/>
      <w:r w:rsidRPr="00465713">
        <w:rPr>
          <w:rFonts w:eastAsia="Calibri"/>
        </w:rPr>
        <w:t>Repetitórium</w:t>
      </w:r>
      <w:proofErr w:type="spellEnd"/>
      <w:r w:rsidRPr="00465713">
        <w:rPr>
          <w:rFonts w:eastAsia="Calibri"/>
        </w:rPr>
        <w:t xml:space="preserve"> civilného procesného prá</w:t>
      </w:r>
      <w:r w:rsidR="009F2046" w:rsidRPr="00465713">
        <w:rPr>
          <w:rFonts w:eastAsia="Calibri"/>
        </w:rPr>
        <w:t>va. Bratislava : IURIS LIBRIS, 3</w:t>
      </w:r>
      <w:r w:rsidRPr="00465713">
        <w:rPr>
          <w:rFonts w:eastAsia="Calibri"/>
        </w:rPr>
        <w:t xml:space="preserve">. vydanie </w:t>
      </w:r>
    </w:p>
    <w:p w14:paraId="57214211" w14:textId="75DABCAB" w:rsidR="00117D0C" w:rsidRPr="00465713" w:rsidRDefault="00117D0C" w:rsidP="00F568A6">
      <w:pPr>
        <w:tabs>
          <w:tab w:val="left" w:pos="316"/>
        </w:tabs>
        <w:spacing w:line="276" w:lineRule="auto"/>
        <w:jc w:val="both"/>
        <w:rPr>
          <w:rFonts w:eastAsia="Calibri"/>
        </w:rPr>
      </w:pPr>
      <w:r w:rsidRPr="00465713">
        <w:rPr>
          <w:rFonts w:eastAsia="Calibri"/>
        </w:rPr>
        <w:t>Komentáre</w:t>
      </w:r>
      <w:r w:rsidR="004C4C3B" w:rsidRPr="00465713">
        <w:rPr>
          <w:rFonts w:eastAsia="Calibri"/>
        </w:rPr>
        <w:t xml:space="preserve"> dostupné</w:t>
      </w:r>
      <w:r w:rsidRPr="00465713">
        <w:rPr>
          <w:rFonts w:eastAsia="Calibri"/>
        </w:rPr>
        <w:t xml:space="preserve"> na </w:t>
      </w:r>
      <w:hyperlink r:id="rId5" w:history="1">
        <w:r w:rsidRPr="00465713">
          <w:rPr>
            <w:rStyle w:val="Hypertextovprepojenie"/>
            <w:rFonts w:eastAsia="Calibri"/>
          </w:rPr>
          <w:t>www.beckonline.sk</w:t>
        </w:r>
      </w:hyperlink>
      <w:r w:rsidRPr="00465713">
        <w:rPr>
          <w:rFonts w:eastAsia="Calibri"/>
        </w:rPr>
        <w:t xml:space="preserve"> </w:t>
      </w:r>
    </w:p>
    <w:p w14:paraId="51E6F089" w14:textId="09BA1E63" w:rsidR="009D6ED1" w:rsidRPr="00465713" w:rsidRDefault="00F568A6" w:rsidP="00F568A6">
      <w:pPr>
        <w:spacing w:line="276" w:lineRule="auto"/>
        <w:jc w:val="both"/>
        <w:rPr>
          <w:b/>
          <w:bCs/>
        </w:rPr>
      </w:pPr>
      <w:r w:rsidRPr="00465713">
        <w:rPr>
          <w:b/>
          <w:bCs/>
        </w:rPr>
        <w:t>Hodnotenie predmetu:</w:t>
      </w:r>
    </w:p>
    <w:p w14:paraId="4207732D" w14:textId="0D420D35" w:rsidR="00F568A6" w:rsidRPr="00465713" w:rsidRDefault="00F568A6" w:rsidP="00F568A6">
      <w:pPr>
        <w:spacing w:line="276" w:lineRule="auto"/>
        <w:jc w:val="both"/>
      </w:pPr>
      <w:r w:rsidRPr="00465713">
        <w:rPr>
          <w:rFonts w:eastAsia="Calibri"/>
        </w:rPr>
        <w:t>Predmet je ukončený priebežným hodnotením, ktoré pozostáva z vypracovanie praktického zadania, ktoré určí vyučujúci a ktoré študent/študentka odovzdá v určenom termíne počas výučbového obdobia</w:t>
      </w:r>
    </w:p>
    <w:p w14:paraId="32DA61E3" w14:textId="3A016C1E" w:rsidR="00F568A6" w:rsidRPr="00465713" w:rsidRDefault="00F568A6" w:rsidP="00F568A6">
      <w:pPr>
        <w:spacing w:line="276" w:lineRule="auto"/>
        <w:jc w:val="both"/>
        <w:rPr>
          <w:rFonts w:eastAsia="Calibri"/>
        </w:rPr>
      </w:pPr>
      <w:r w:rsidRPr="00465713">
        <w:rPr>
          <w:rFonts w:eastAsia="Calibri"/>
          <w:b/>
          <w:bCs/>
        </w:rPr>
        <w:t>Hodnotenie:</w:t>
      </w:r>
      <w:r w:rsidRPr="00465713">
        <w:rPr>
          <w:rFonts w:eastAsia="Calibri"/>
        </w:rPr>
        <w:t xml:space="preserve"> </w:t>
      </w:r>
    </w:p>
    <w:p w14:paraId="24B7134A" w14:textId="3540DA8F" w:rsidR="00F568A6" w:rsidRPr="00465713" w:rsidRDefault="00F568A6" w:rsidP="00F568A6">
      <w:pPr>
        <w:spacing w:line="276" w:lineRule="auto"/>
        <w:jc w:val="both"/>
        <w:rPr>
          <w:rFonts w:eastAsia="Calibri"/>
        </w:rPr>
      </w:pPr>
      <w:r w:rsidRPr="00465713">
        <w:rPr>
          <w:rFonts w:eastAsia="Calibri"/>
        </w:rPr>
        <w:t>Stupnica: A – 10</w:t>
      </w:r>
      <w:r w:rsidR="00F9226B" w:rsidRPr="00465713">
        <w:rPr>
          <w:rFonts w:eastAsia="Calibri"/>
        </w:rPr>
        <w:t>0 - 91</w:t>
      </w:r>
      <w:r w:rsidRPr="00465713">
        <w:rPr>
          <w:rFonts w:eastAsia="Calibri"/>
        </w:rPr>
        <w:t xml:space="preserve"> bodov, B </w:t>
      </w:r>
      <w:r w:rsidR="00F9226B" w:rsidRPr="00465713">
        <w:rPr>
          <w:rFonts w:eastAsia="Calibri"/>
        </w:rPr>
        <w:t>–</w:t>
      </w:r>
      <w:r w:rsidRPr="00465713">
        <w:rPr>
          <w:rFonts w:eastAsia="Calibri"/>
        </w:rPr>
        <w:t xml:space="preserve"> 9</w:t>
      </w:r>
      <w:r w:rsidR="00F9226B" w:rsidRPr="00465713">
        <w:rPr>
          <w:rFonts w:eastAsia="Calibri"/>
        </w:rPr>
        <w:t>0 - 81</w:t>
      </w:r>
      <w:r w:rsidRPr="00465713">
        <w:rPr>
          <w:rFonts w:eastAsia="Calibri"/>
        </w:rPr>
        <w:t xml:space="preserve"> bodov, C </w:t>
      </w:r>
      <w:r w:rsidR="00F9226B" w:rsidRPr="00465713">
        <w:rPr>
          <w:rFonts w:eastAsia="Calibri"/>
        </w:rPr>
        <w:t>–</w:t>
      </w:r>
      <w:r w:rsidRPr="00465713">
        <w:rPr>
          <w:rFonts w:eastAsia="Calibri"/>
        </w:rPr>
        <w:t xml:space="preserve"> 8</w:t>
      </w:r>
      <w:r w:rsidR="00F9226B" w:rsidRPr="00465713">
        <w:rPr>
          <w:rFonts w:eastAsia="Calibri"/>
        </w:rPr>
        <w:t>0 - 71</w:t>
      </w:r>
      <w:r w:rsidRPr="00465713">
        <w:rPr>
          <w:rFonts w:eastAsia="Calibri"/>
        </w:rPr>
        <w:t xml:space="preserve"> bodov, D – 7</w:t>
      </w:r>
      <w:r w:rsidR="00F9226B" w:rsidRPr="00465713">
        <w:rPr>
          <w:rFonts w:eastAsia="Calibri"/>
        </w:rPr>
        <w:t>0 - 61</w:t>
      </w:r>
      <w:r w:rsidRPr="00465713">
        <w:rPr>
          <w:rFonts w:eastAsia="Calibri"/>
        </w:rPr>
        <w:t xml:space="preserve"> bodov, E – 6</w:t>
      </w:r>
      <w:r w:rsidR="00F9226B" w:rsidRPr="00465713">
        <w:rPr>
          <w:rFonts w:eastAsia="Calibri"/>
        </w:rPr>
        <w:t>0 - 51</w:t>
      </w:r>
      <w:r w:rsidRPr="00465713">
        <w:rPr>
          <w:rFonts w:eastAsia="Calibri"/>
        </w:rPr>
        <w:t xml:space="preserve"> bodov, FX – 5</w:t>
      </w:r>
      <w:r w:rsidR="00F9226B" w:rsidRPr="00465713">
        <w:rPr>
          <w:rFonts w:eastAsia="Calibri"/>
        </w:rPr>
        <w:t>0</w:t>
      </w:r>
      <w:r w:rsidRPr="00465713">
        <w:rPr>
          <w:rFonts w:eastAsia="Calibri"/>
        </w:rPr>
        <w:t xml:space="preserve"> bodov a</w:t>
      </w:r>
      <w:r w:rsidR="00465713" w:rsidRPr="00465713">
        <w:rPr>
          <w:rFonts w:eastAsia="Calibri"/>
        </w:rPr>
        <w:t> </w:t>
      </w:r>
      <w:r w:rsidRPr="00465713">
        <w:rPr>
          <w:rFonts w:eastAsia="Calibri"/>
        </w:rPr>
        <w:t>menej</w:t>
      </w:r>
    </w:p>
    <w:p w14:paraId="07F8145C" w14:textId="1DDA8604" w:rsidR="00465713" w:rsidRPr="00465713" w:rsidRDefault="00465713" w:rsidP="00F568A6">
      <w:pPr>
        <w:spacing w:line="276" w:lineRule="auto"/>
        <w:jc w:val="both"/>
        <w:rPr>
          <w:rFonts w:eastAsia="Calibri"/>
        </w:rPr>
      </w:pPr>
      <w:r w:rsidRPr="00465713">
        <w:rPr>
          <w:rFonts w:eastAsia="Calibri"/>
        </w:rPr>
        <w:t>Spôsob hodnotenia (čo sa hodnotí a ako):</w:t>
      </w:r>
    </w:p>
    <w:p w14:paraId="29667BC5" w14:textId="222D9CE3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lastRenderedPageBreak/>
        <w:t>Náležitosti podania – Zákonné náležitosti žaloby a označenie strán, súdu a veci; hodnota sporu, súdny poplatok, prílohy a ich zoznam. – 5b</w:t>
      </w:r>
    </w:p>
    <w:p w14:paraId="05DD9F1C" w14:textId="53543FFA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Opísanie rozhodujúcich skutočností – Úplné, pravdivé a usporiadané opísanie rozhodujúcich skutočností; predvídanie skutočností nepriaznivých pre klienta; žiadne tvrdenie bez opory v spise. – 15b</w:t>
      </w:r>
    </w:p>
    <w:p w14:paraId="16A9C417" w14:textId="4B1EBA48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Právna kvalifikácia a argumentačná kvalita – odlíšenie otázok právnych od skutkových; správna kvalifikácia; odvodenie pravidla z predpisu a judikatúry a jeho aplikácia na konkrétne skutočnosti, nie iba citovanie; posúdenie sporných otázok vrátane premlčania; predvídanie a vyvrátenie obrany protistrany. – 25b</w:t>
      </w:r>
    </w:p>
    <w:p w14:paraId="66254108" w14:textId="4B147153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Označenie dôkazov – Dôkazné návrhy priradené k jednotlivým tvrdeniam; využitie procesných nástrojov (§ 189 CSP, znalecké dokazovanie) tam, kde sú potrebné. – 15b</w:t>
      </w:r>
    </w:p>
    <w:p w14:paraId="0FA92951" w14:textId="023E55F6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Formulácia petitu – Určitý, zrozumiteľný a vykonateľný žalobný návrh zodpovedajúci hmotnému právu a cieľu klienta; návrh o náhrade trov konania. – 10b</w:t>
      </w:r>
    </w:p>
    <w:p w14:paraId="072400F8" w14:textId="0C93C8A6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Presnosť a odbornosť vyjadrovania, stručnosť – Presná právna terminológia; zrozumiteľnosť a vecný tón; hutné vyjadrovanie bez zbytočných opakovaní, rétoriky a balastu. – 15b</w:t>
      </w:r>
    </w:p>
    <w:p w14:paraId="3E4A99B7" w14:textId="35792255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Prehľadnosť a štruktúra – Usporiadanie čitateľné pre súd: úvodné zhrnutie, členenie, výstižné nadpisy, nadväznosť argumentov. – 5b</w:t>
      </w:r>
    </w:p>
    <w:p w14:paraId="04D71816" w14:textId="508B9A7F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Štylistika a gramatika – Jazyková a pravopisná správnosť, vetná stavba, interpunkcia. – 5b</w:t>
      </w:r>
    </w:p>
    <w:p w14:paraId="6675043D" w14:textId="7D0D0FC9" w:rsidR="00465713" w:rsidRPr="00465713" w:rsidRDefault="00465713" w:rsidP="00465713">
      <w:pPr>
        <w:pStyle w:val="Odsekzoznamu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Grafická úprava – Jednotná a profesionálna úprava podania: písmo, odseky, číslovanie, zvýraznenia, prílohy. – 5b</w:t>
      </w:r>
    </w:p>
    <w:p w14:paraId="66DBA529" w14:textId="77777777" w:rsidR="00465713" w:rsidRPr="00465713" w:rsidRDefault="00465713" w:rsidP="00465713">
      <w:pPr>
        <w:spacing w:line="276" w:lineRule="auto"/>
        <w:ind w:left="360"/>
        <w:jc w:val="both"/>
        <w:rPr>
          <w:rFonts w:eastAsia="Calibri"/>
        </w:rPr>
      </w:pPr>
      <w:r w:rsidRPr="00465713">
        <w:rPr>
          <w:rFonts w:eastAsia="Calibri"/>
        </w:rPr>
        <w:t xml:space="preserve">Na absolvovanie sa vyžaduje najmenej 51 bodov. </w:t>
      </w:r>
    </w:p>
    <w:p w14:paraId="4A2E03C7" w14:textId="77777777" w:rsidR="00465713" w:rsidRPr="00465713" w:rsidRDefault="00465713" w:rsidP="00465713">
      <w:pPr>
        <w:spacing w:line="276" w:lineRule="auto"/>
        <w:ind w:left="360"/>
        <w:jc w:val="both"/>
        <w:rPr>
          <w:rFonts w:eastAsia="Calibri"/>
        </w:rPr>
      </w:pPr>
      <w:r w:rsidRPr="00465713">
        <w:rPr>
          <w:rFonts w:eastAsia="Calibri"/>
        </w:rPr>
        <w:t xml:space="preserve">Zrážky nad rámec kritérií, najviac 15 bodov celkom: </w:t>
      </w:r>
    </w:p>
    <w:p w14:paraId="7A6CDB87" w14:textId="288C1408" w:rsidR="00465713" w:rsidRPr="00465713" w:rsidRDefault="00465713" w:rsidP="00465713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 xml:space="preserve">citovanie neexistujúceho alebo neaktuálneho rozhodnutia alebo rozhodnutia, ktoré vyslovilo iný záver - 5 bodov za každý prípad; </w:t>
      </w:r>
    </w:p>
    <w:p w14:paraId="1C00B63A" w14:textId="77777777" w:rsidR="00465713" w:rsidRPr="00465713" w:rsidRDefault="00465713" w:rsidP="00465713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 xml:space="preserve">odvolanie sa na neplatné ustanovenie alebo na zjavne nepoužiteľný predpis - 10 bodov; </w:t>
      </w:r>
    </w:p>
    <w:p w14:paraId="6500C2A0" w14:textId="6DB16F40" w:rsidR="00465713" w:rsidRDefault="00465713" w:rsidP="00465713">
      <w:pPr>
        <w:pStyle w:val="Odsekzoznamu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713">
        <w:rPr>
          <w:rFonts w:ascii="Times New Roman" w:eastAsia="Calibri" w:hAnsi="Times New Roman" w:cs="Times New Roman"/>
          <w:sz w:val="24"/>
          <w:szCs w:val="24"/>
        </w:rPr>
        <w:t>uvedenie skutočnosti bez opory v spise v prospech klienta ako preukázanej - 5 bodov.</w:t>
      </w:r>
    </w:p>
    <w:p w14:paraId="06D43A00" w14:textId="26EA3B9C" w:rsidR="00465713" w:rsidRPr="00465713" w:rsidRDefault="00465713" w:rsidP="00465713">
      <w:pPr>
        <w:spacing w:line="276" w:lineRule="auto"/>
        <w:jc w:val="both"/>
        <w:rPr>
          <w:rFonts w:eastAsia="Calibri"/>
        </w:rPr>
      </w:pPr>
      <w:r w:rsidRPr="00465713">
        <w:rPr>
          <w:rFonts w:eastAsia="Calibri"/>
        </w:rPr>
        <w:t>Odlišné riešenia: ak je zvolený postup právne obhájiteľný, hodnotí sa vnútorná súladnosť podania a kvalita odôvodnenia; body sa nekrátia len pre odlišnosť od očakávaného riešenia.</w:t>
      </w:r>
    </w:p>
    <w:sectPr w:rsidR="00465713" w:rsidRPr="004657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C2572"/>
    <w:multiLevelType w:val="hybridMultilevel"/>
    <w:tmpl w:val="9A06624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9705D9"/>
    <w:multiLevelType w:val="hybridMultilevel"/>
    <w:tmpl w:val="C5806A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96A33"/>
    <w:multiLevelType w:val="hybridMultilevel"/>
    <w:tmpl w:val="2E1E9C2E"/>
    <w:lvl w:ilvl="0" w:tplc="3EDCCF2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E"/>
    <w:rsid w:val="00117D0C"/>
    <w:rsid w:val="00465713"/>
    <w:rsid w:val="004C4C3B"/>
    <w:rsid w:val="00562A7E"/>
    <w:rsid w:val="00940112"/>
    <w:rsid w:val="009D6ED1"/>
    <w:rsid w:val="009F2046"/>
    <w:rsid w:val="00EC2524"/>
    <w:rsid w:val="00EC5807"/>
    <w:rsid w:val="00EE55DC"/>
    <w:rsid w:val="00F568A6"/>
    <w:rsid w:val="00F9226B"/>
    <w:rsid w:val="00F9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599E9"/>
  <w15:docId w15:val="{A7885367-E4E2-4AFE-BCBB-68F5AF21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E55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EE55DC"/>
    <w:pPr>
      <w:spacing w:after="160" w:line="25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117D0C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17D0C"/>
    <w:rPr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uiPriority w:val="99"/>
    <w:rsid w:val="00F568A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F568A6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ckonlin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Gešková Katarína</dc:creator>
  <cp:lastModifiedBy>Hercegová Jarmila</cp:lastModifiedBy>
  <cp:revision>2</cp:revision>
  <dcterms:created xsi:type="dcterms:W3CDTF">2026-10-05T11:51:00Z</dcterms:created>
  <dcterms:modified xsi:type="dcterms:W3CDTF">2026-10-05T11:51:00Z</dcterms:modified>
</cp:coreProperties>
</file>