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0000001" w14:textId="77777777" w:rsidR="0015192F" w:rsidRDefault="00000000">
      <w:pPr>
        <w:spacing w:after="120" w:line="360" w:lineRule="auto"/>
        <w:ind w:left="709" w:hanging="709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>Otázky na štátnu skúšku z občianskeho práva</w:t>
      </w:r>
    </w:p>
    <w:p w14:paraId="00000002" w14:textId="616BB249" w:rsidR="0015192F" w:rsidRDefault="00000000">
      <w:pPr>
        <w:spacing w:after="120" w:line="360" w:lineRule="auto"/>
        <w:ind w:left="709" w:hanging="709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na akad. rok 2026/2027  </w:t>
      </w:r>
    </w:p>
    <w:p w14:paraId="00000003" w14:textId="77777777" w:rsidR="0015192F" w:rsidRDefault="0015192F">
      <w:pPr>
        <w:spacing w:after="120" w:line="360" w:lineRule="auto"/>
        <w:ind w:left="709" w:hanging="709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14:paraId="00000004" w14:textId="77777777" w:rsidR="0015192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567"/>
        </w:tabs>
        <w:spacing w:after="120" w:line="36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Súkromné právo: pojem, základné pramene, systém a postavenie občianskeho práva v ňom (vrátane vzťahu k obchodnému a pracovnému právu).</w:t>
      </w:r>
    </w:p>
    <w:p w14:paraId="00000005" w14:textId="77777777" w:rsidR="0015192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567"/>
        </w:tabs>
        <w:spacing w:after="120" w:line="36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Zásady súkromného práva.</w:t>
      </w:r>
    </w:p>
    <w:p w14:paraId="00000006" w14:textId="3C1A2C65" w:rsidR="0015192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567"/>
        </w:tabs>
        <w:spacing w:after="120" w:line="36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Fyzické osoby, vrátane spôsobilosti na práva a povinnosti, spôsobilosti na právne úkony,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deliktnej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spôsobilosti. Možnosti robenia právnych úkonov v prípadoch, ak ich fyzická osoba nemôže robiť úplne sama.</w:t>
      </w:r>
    </w:p>
    <w:p w14:paraId="00000007" w14:textId="1CD49676" w:rsidR="0015192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567"/>
        </w:tabs>
        <w:spacing w:after="120" w:line="36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Právnické osoby, vrátane pojmových znakov, druhov, vzniku a zániku, konania za právnickú osobu.</w:t>
      </w:r>
    </w:p>
    <w:p w14:paraId="00000008" w14:textId="77A7DE04" w:rsidR="0015192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567"/>
        </w:tabs>
        <w:spacing w:after="120" w:line="36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Ochrana osobnosti fyzických osôb a názvu a dobrej povesti právnických osôb.</w:t>
      </w:r>
    </w:p>
    <w:p w14:paraId="00000009" w14:textId="77777777" w:rsidR="0015192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567"/>
        </w:tabs>
        <w:spacing w:after="120" w:line="36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Zastúpenie v hmotnom práve.</w:t>
      </w:r>
    </w:p>
    <w:p w14:paraId="0000000A" w14:textId="77632311" w:rsidR="0015192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567"/>
        </w:tabs>
        <w:spacing w:after="120" w:line="36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Právne úkony, vrátane pojmu, druhov, náležitostí a výkladu.</w:t>
      </w:r>
    </w:p>
    <w:p w14:paraId="0000000B" w14:textId="0BF437F0" w:rsidR="0015192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567"/>
        </w:tabs>
        <w:spacing w:after="120" w:line="36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Pôsobenia a účinky právneho úkonu – pôsobenie neadresovaných úkonov a úkonov adresovaných určitému a neurčitému adresátovi, účinky právneho úkonu, určenie času účinkov, podmienenie účinkov rozväzovacou a odkladacou podmienkou.</w:t>
      </w:r>
    </w:p>
    <w:p w14:paraId="0000000C" w14:textId="6C574315" w:rsidR="0015192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  <w:tab w:val="left" w:pos="284"/>
          <w:tab w:val="left" w:pos="567"/>
        </w:tabs>
        <w:spacing w:after="120" w:line="36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Neplatnosť právnych úkonov (absolútna. relatívna neplatnosť, úplná a čiastočná, konverzia),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zrušiteľnosť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 odporovateľnosť právnych úkonov a iné následky vád právnych úkonov.</w:t>
      </w:r>
    </w:p>
    <w:p w14:paraId="0000000D" w14:textId="77777777" w:rsidR="0015192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  <w:tab w:val="left" w:pos="284"/>
        </w:tabs>
        <w:spacing w:after="120" w:line="36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Subjektívne práva (pojem a druhy); výkon a ochrana práv v občianskoprávnych vzťahoch – súlad výkonu s dobrými mravmi a zákonom, následky výkonu v rozpore so zákonom alebo dobrými mravmi; spôsoby ochrany práv.</w:t>
      </w:r>
    </w:p>
    <w:p w14:paraId="0000000E" w14:textId="226B3C9D" w:rsidR="0015192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  <w:tab w:val="left" w:pos="284"/>
        </w:tabs>
        <w:spacing w:after="120" w:line="36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Predmety občianskoprávnych vzťahov a ich právny režim. Triedenie (hnuteľné, nehnuteľné veci, byty a nebytové priestory, zvieratá, práva, digitálny obsah a iné majetkové hodnoty), súčasť, príslušenstvo. Nakladanie s právnymi predmetmi.</w:t>
      </w:r>
    </w:p>
    <w:p w14:paraId="0000000F" w14:textId="336E3DD3" w:rsidR="0015192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  <w:tab w:val="left" w:pos="284"/>
        </w:tabs>
        <w:spacing w:after="120" w:line="36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Počítanie času (dôb a lehôt). Preklúzia</w:t>
      </w:r>
    </w:p>
    <w:p w14:paraId="00000010" w14:textId="77777777" w:rsidR="0015192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  <w:tab w:val="left" w:pos="284"/>
        </w:tabs>
        <w:spacing w:after="120" w:line="36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Premlčanie.</w:t>
      </w:r>
    </w:p>
    <w:p w14:paraId="00000011" w14:textId="77777777" w:rsidR="0015192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  <w:tab w:val="left" w:pos="284"/>
        </w:tabs>
        <w:spacing w:after="120" w:line="36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Pojem a druhy vecných práv. Držba a 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detencia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00000012" w14:textId="77777777" w:rsidR="0015192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  <w:tab w:val="left" w:pos="284"/>
        </w:tabs>
        <w:spacing w:after="120" w:line="36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Vlastnícke právo – obsah, výkon a obmedzenie, vlastnícke žaloby, susedské vzťahy.</w:t>
      </w:r>
    </w:p>
    <w:p w14:paraId="00000013" w14:textId="77777777" w:rsidR="0015192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  <w:tab w:val="left" w:pos="284"/>
        </w:tabs>
        <w:spacing w:after="120" w:line="36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Predmet a súkromnoprávne aspekty evidencie v katastri  nehnuteľností a druhy zápisov a ich význam. </w:t>
      </w:r>
    </w:p>
    <w:p w14:paraId="00000014" w14:textId="77777777" w:rsidR="0015192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  <w:tab w:val="left" w:pos="284"/>
        </w:tabs>
        <w:spacing w:after="120" w:line="36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Nadobudnutie vlastníctva zmluvou a inými spôsobmi.</w:t>
      </w:r>
    </w:p>
    <w:p w14:paraId="00000015" w14:textId="77777777" w:rsidR="0015192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  <w:tab w:val="left" w:pos="284"/>
        </w:tabs>
        <w:spacing w:after="120" w:line="36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Podielové spoluvlastníctvo.</w:t>
      </w:r>
    </w:p>
    <w:p w14:paraId="00000016" w14:textId="27469222" w:rsidR="0015192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  <w:tab w:val="left" w:pos="284"/>
        </w:tabs>
        <w:spacing w:after="120" w:line="36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73400">
        <w:rPr>
          <w:rFonts w:ascii="Times New Roman" w:eastAsia="Times New Roman" w:hAnsi="Times New Roman" w:cs="Times New Roman"/>
          <w:sz w:val="24"/>
          <w:szCs w:val="24"/>
        </w:rPr>
        <w:lastRenderedPageBreak/>
        <w:t>Manželské majetkové režimy.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00000017" w14:textId="77777777" w:rsidR="0015192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  <w:tab w:val="left" w:pos="284"/>
        </w:tabs>
        <w:spacing w:after="120" w:line="36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Záložné právo – právna úprava, pojem a predmet, zriadenie a vznik, obsah záložného práva, výkon záložného práva.</w:t>
      </w:r>
    </w:p>
    <w:p w14:paraId="00000018" w14:textId="77777777" w:rsidR="0015192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  <w:tab w:val="left" w:pos="284"/>
        </w:tabs>
        <w:spacing w:after="120" w:line="36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Vecné bremená. Zádržné právo.</w:t>
      </w:r>
    </w:p>
    <w:p w14:paraId="00000019" w14:textId="77777777" w:rsidR="0015192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  <w:tab w:val="left" w:pos="284"/>
        </w:tabs>
        <w:spacing w:after="120" w:line="36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Pojem záväzku, subjekty záväzkového vzťahu, predmet záväzku (plnenie), dôvody vzniku záväzkov a druhy záväzkov.</w:t>
      </w:r>
    </w:p>
    <w:p w14:paraId="0000001B" w14:textId="0BEB6200" w:rsidR="0015192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  <w:tab w:val="left" w:pos="284"/>
        </w:tabs>
        <w:spacing w:after="120" w:line="360" w:lineRule="auto"/>
        <w:ind w:left="567" w:hanging="567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473400">
        <w:rPr>
          <w:rFonts w:ascii="Times New Roman" w:eastAsia="Times New Roman" w:hAnsi="Times New Roman" w:cs="Times New Roman"/>
          <w:sz w:val="23"/>
          <w:szCs w:val="23"/>
        </w:rPr>
        <w:t xml:space="preserve">Základné otázky zmluvného práva, zmluvná sloboda, zásada poctivosti,, pojmy: zmluva o budúcej zmluva, zmluvy s účasťou tretej </w:t>
      </w:r>
      <w:proofErr w:type="spellStart"/>
      <w:r w:rsidRPr="00473400">
        <w:rPr>
          <w:rFonts w:ascii="Times New Roman" w:eastAsia="Times New Roman" w:hAnsi="Times New Roman" w:cs="Times New Roman"/>
          <w:sz w:val="23"/>
          <w:szCs w:val="23"/>
        </w:rPr>
        <w:t>osoby,zmluvy</w:t>
      </w:r>
      <w:proofErr w:type="spellEnd"/>
      <w:r w:rsidRPr="00473400">
        <w:rPr>
          <w:rFonts w:ascii="Times New Roman" w:eastAsia="Times New Roman" w:hAnsi="Times New Roman" w:cs="Times New Roman"/>
          <w:sz w:val="23"/>
          <w:szCs w:val="23"/>
        </w:rPr>
        <w:t xml:space="preserve"> o podriadení </w:t>
      </w:r>
      <w:proofErr w:type="spellStart"/>
      <w:r w:rsidRPr="00473400">
        <w:rPr>
          <w:rFonts w:ascii="Times New Roman" w:eastAsia="Times New Roman" w:hAnsi="Times New Roman" w:cs="Times New Roman"/>
          <w:sz w:val="23"/>
          <w:szCs w:val="23"/>
        </w:rPr>
        <w:t>pohľadávky..</w:t>
      </w:r>
      <w:r w:rsidRPr="00473400">
        <w:rPr>
          <w:rFonts w:ascii="Times New Roman" w:eastAsia="Times New Roman" w:hAnsi="Times New Roman" w:cs="Times New Roman"/>
          <w:sz w:val="24"/>
          <w:szCs w:val="24"/>
        </w:rPr>
        <w:t>Zmluva</w:t>
      </w:r>
      <w:proofErr w:type="spellEnd"/>
      <w:r w:rsidRPr="00473400">
        <w:rPr>
          <w:rFonts w:ascii="Times New Roman" w:eastAsia="Times New Roman" w:hAnsi="Times New Roman" w:cs="Times New Roman"/>
          <w:sz w:val="24"/>
          <w:szCs w:val="24"/>
        </w:rPr>
        <w:t xml:space="preserve"> a jej vznik, zmluvy pomenované a nepomenované., </w:t>
      </w:r>
      <w:r w:rsidRPr="00473400">
        <w:rPr>
          <w:rFonts w:ascii="Times New Roman" w:eastAsia="Times New Roman" w:hAnsi="Times New Roman" w:cs="Times New Roman"/>
          <w:sz w:val="23"/>
          <w:szCs w:val="23"/>
        </w:rPr>
        <w:t xml:space="preserve">osobitné spôsoby kontraktácie </w:t>
      </w:r>
    </w:p>
    <w:p w14:paraId="0000001C" w14:textId="77777777" w:rsidR="0015192F" w:rsidRPr="0047340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  <w:tab w:val="left" w:pos="284"/>
        </w:tabs>
        <w:spacing w:after="120" w:line="360" w:lineRule="auto"/>
        <w:ind w:left="567" w:hanging="567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473400">
        <w:rPr>
          <w:rFonts w:ascii="Times New Roman" w:eastAsia="Times New Roman" w:hAnsi="Times New Roman" w:cs="Times New Roman"/>
          <w:sz w:val="23"/>
          <w:szCs w:val="23"/>
        </w:rPr>
        <w:t>Obsah zmluvy, zmluvné podmienky, pomenované a nepomenované zmluvy</w:t>
      </w:r>
    </w:p>
    <w:p w14:paraId="0000001D" w14:textId="77777777" w:rsidR="0015192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  <w:tab w:val="left" w:pos="284"/>
        </w:tabs>
        <w:spacing w:after="120" w:line="36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Spoločné záväzky.</w:t>
      </w:r>
    </w:p>
    <w:p w14:paraId="0000001E" w14:textId="601B4AB4" w:rsidR="0015192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  <w:tab w:val="left" w:pos="284"/>
        </w:tabs>
        <w:spacing w:after="120" w:line="36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73400">
        <w:rPr>
          <w:rFonts w:ascii="Times New Roman" w:eastAsia="Times New Roman" w:hAnsi="Times New Roman" w:cs="Times New Roman"/>
          <w:sz w:val="24"/>
          <w:szCs w:val="24"/>
        </w:rPr>
        <w:t xml:space="preserve">Nesplnenie záväzku,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omeškanie,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va</w:t>
      </w:r>
      <w:r w:rsidRPr="00473400">
        <w:rPr>
          <w:rFonts w:ascii="Times New Roman" w:eastAsia="Times New Roman" w:hAnsi="Times New Roman" w:cs="Times New Roman"/>
          <w:sz w:val="24"/>
          <w:szCs w:val="24"/>
        </w:rPr>
        <w:t>dné</w:t>
      </w:r>
      <w:proofErr w:type="spellEnd"/>
      <w:r w:rsidRPr="00473400">
        <w:rPr>
          <w:rFonts w:ascii="Times New Roman" w:eastAsia="Times New Roman" w:hAnsi="Times New Roman" w:cs="Times New Roman"/>
          <w:sz w:val="24"/>
          <w:szCs w:val="24"/>
        </w:rPr>
        <w:t xml:space="preserve"> plnenie, celkové nesplnenie.</w:t>
      </w:r>
    </w:p>
    <w:p w14:paraId="0000001F" w14:textId="120DB7C8" w:rsidR="0015192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  <w:tab w:val="left" w:pos="284"/>
        </w:tabs>
        <w:spacing w:after="120" w:line="36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Nesplnenie záväzku</w:t>
      </w:r>
      <w:r w:rsidRPr="00473400">
        <w:rPr>
          <w:rFonts w:ascii="Times New Roman" w:eastAsia="Times New Roman" w:hAnsi="Times New Roman" w:cs="Times New Roman"/>
          <w:sz w:val="24"/>
          <w:szCs w:val="24"/>
        </w:rPr>
        <w:t>,  pojem, prostriedky nápravy.</w:t>
      </w:r>
    </w:p>
    <w:p w14:paraId="00000020" w14:textId="77777777" w:rsidR="0015192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  <w:tab w:val="left" w:pos="284"/>
        </w:tabs>
        <w:spacing w:after="120" w:line="36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Zmeny v subjektoch záväzkovo-právneho vzťahu.</w:t>
      </w:r>
    </w:p>
    <w:p w14:paraId="00000021" w14:textId="335025B6" w:rsidR="0015192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  <w:tab w:val="left" w:pos="284"/>
        </w:tabs>
        <w:spacing w:after="120" w:line="36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Zabezpečenie pohľadávky </w:t>
      </w:r>
    </w:p>
    <w:p w14:paraId="00000022" w14:textId="77777777" w:rsidR="0015192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  <w:tab w:val="left" w:pos="284"/>
        </w:tabs>
        <w:spacing w:after="120" w:line="36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Splnenie dlhu.</w:t>
      </w:r>
    </w:p>
    <w:p w14:paraId="00000023" w14:textId="77777777" w:rsidR="0015192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  <w:tab w:val="left" w:pos="284"/>
        </w:tabs>
        <w:spacing w:after="120" w:line="36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Zánik záväzku inak než splnením.</w:t>
      </w:r>
    </w:p>
    <w:p w14:paraId="00000024" w14:textId="77777777" w:rsidR="0015192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  <w:tab w:val="left" w:pos="284"/>
        </w:tabs>
        <w:spacing w:after="120" w:line="36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Kúpna zmluva, vedľajšie dojednania pri kúpnej zmluve.</w:t>
      </w:r>
    </w:p>
    <w:p w14:paraId="00000025" w14:textId="77777777" w:rsidR="0015192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  <w:tab w:val="left" w:pos="284"/>
        </w:tabs>
        <w:spacing w:after="120" w:line="36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Darovacia zmluva a zmluva o výpožičke (vzťah k nájomnej zmluve a zmluve o pôžičke).</w:t>
      </w:r>
    </w:p>
    <w:p w14:paraId="00000026" w14:textId="77777777" w:rsidR="0015192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  <w:tab w:val="left" w:pos="284"/>
        </w:tabs>
        <w:spacing w:after="120" w:line="36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Zmluva o dielo.</w:t>
      </w:r>
    </w:p>
    <w:p w14:paraId="00000027" w14:textId="77777777" w:rsidR="0015192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  <w:tab w:val="left" w:pos="284"/>
        </w:tabs>
        <w:spacing w:after="120" w:line="36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Zmluva o pôžičke. Pojem spotrebiteľského úveru a jeho vzťah k zmluve o pôžičke,  kúpnej zmluve a zmluve o dielo. </w:t>
      </w:r>
    </w:p>
    <w:p w14:paraId="00000028" w14:textId="77777777" w:rsidR="0015192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  <w:tab w:val="left" w:pos="284"/>
        </w:tabs>
        <w:spacing w:after="120" w:line="36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Nájomná zmluva.  Druhy nájmu a dôvody osobitnej úpravy.</w:t>
      </w:r>
    </w:p>
    <w:p w14:paraId="00000029" w14:textId="77777777" w:rsidR="0015192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  <w:tab w:val="left" w:pos="284"/>
        </w:tabs>
        <w:spacing w:after="120" w:line="36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Príkazná zmluva. Druhy príkazných vzťahov. Vzťah k zmluve o dielo a sprostredkovateľskej zmluve.</w:t>
      </w:r>
    </w:p>
    <w:p w14:paraId="0000002A" w14:textId="24C3777C" w:rsidR="0015192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  <w:tab w:val="left" w:pos="284"/>
        </w:tabs>
        <w:spacing w:after="120" w:line="36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73400">
        <w:rPr>
          <w:rFonts w:ascii="Times New Roman" w:eastAsia="Times New Roman" w:hAnsi="Times New Roman" w:cs="Times New Roman"/>
          <w:sz w:val="24"/>
          <w:szCs w:val="24"/>
        </w:rPr>
        <w:t>Ochrana pred hroziacou škodou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 konanie bez príkazu.</w:t>
      </w:r>
    </w:p>
    <w:p w14:paraId="0000002B" w14:textId="77777777" w:rsidR="0015192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  <w:tab w:val="left" w:pos="284"/>
        </w:tabs>
        <w:spacing w:after="120" w:line="36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Všeobecne o zodpovednosti za škodu – druhy občianskoprávnej zodpovednosti (subjektívna, objektívna, absolútna objektívna). Obsah, rozsah a spôsob náhrady škody.</w:t>
      </w:r>
    </w:p>
    <w:p w14:paraId="0000002C" w14:textId="0FAC9B6A" w:rsidR="0015192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  <w:tab w:val="left" w:pos="284"/>
        </w:tabs>
        <w:spacing w:after="120" w:line="36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Subjekty zodpovednosti za škodu a spoluzodpovednosť viacerých subjektov. Zodpovednosť za škodu spôsobenú </w:t>
      </w:r>
      <w:r w:rsidRPr="00473400">
        <w:rPr>
          <w:rFonts w:ascii="Times New Roman" w:eastAsia="Times New Roman" w:hAnsi="Times New Roman" w:cs="Times New Roman"/>
          <w:sz w:val="24"/>
          <w:szCs w:val="24"/>
        </w:rPr>
        <w:t>maloletým alebo osobou postihnutou psychickou poruchou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0000002E" w14:textId="16D51022" w:rsidR="0015192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  <w:tab w:val="left" w:pos="284"/>
        </w:tabs>
        <w:spacing w:after="120" w:line="36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Zodpovednosť za škodu spôsobenú zavineným protiprávnym konaním a konaním proti dobrým mravom a ich porovnanie s objektívnou zodpovednosťou za škodu. Osobitné prípady objektívnej zodpovednosti.</w:t>
      </w:r>
    </w:p>
    <w:p w14:paraId="0000002F" w14:textId="77777777" w:rsidR="0015192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  <w:tab w:val="left" w:pos="284"/>
        </w:tabs>
        <w:spacing w:after="120" w:line="36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Bezdôvodné obohatenie.</w:t>
      </w:r>
    </w:p>
    <w:p w14:paraId="00000030" w14:textId="77777777" w:rsidR="0015192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  <w:tab w:val="left" w:pos="284"/>
        </w:tabs>
        <w:spacing w:after="120" w:line="36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73400">
        <w:rPr>
          <w:rFonts w:ascii="Times New Roman" w:eastAsia="Times New Roman" w:hAnsi="Times New Roman" w:cs="Times New Roman"/>
          <w:sz w:val="24"/>
          <w:szCs w:val="24"/>
        </w:rPr>
        <w:t xml:space="preserve">Spotrebiteľské zmluvy,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Ochrana spotrebiteľa pred neprijateľnými podmienkami v spotrebiteľských zmluvách a pred nekalými obchodnými praktikami, iné nástroje ochrany spotrebiteľa.</w:t>
      </w:r>
    </w:p>
    <w:p w14:paraId="00000031" w14:textId="06D8A187" w:rsidR="0015192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  <w:tab w:val="left" w:pos="284"/>
        </w:tabs>
        <w:spacing w:after="120" w:line="36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73400">
        <w:rPr>
          <w:rFonts w:ascii="Times New Roman" w:eastAsia="Times New Roman" w:hAnsi="Times New Roman" w:cs="Times New Roman"/>
          <w:sz w:val="24"/>
          <w:szCs w:val="24"/>
        </w:rPr>
        <w:t xml:space="preserve">Dedičské právo a prejavy súkromnoprávnej autonómie v ňom (zásady dedenia, dedičská nespôsobilosť, odmietnutie a zrieknutie sa dedičstva a vedľajšie ustanovenia v úkonoch pre prípad smrti) </w:t>
      </w:r>
    </w:p>
    <w:p w14:paraId="00000032" w14:textId="77777777" w:rsidR="0015192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  <w:tab w:val="left" w:pos="284"/>
        </w:tabs>
        <w:spacing w:after="120" w:line="36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Potvrdenia a 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vyporiadanie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dedičstva. Ochrana oprávneného dediča.</w:t>
      </w:r>
    </w:p>
    <w:p w14:paraId="00000033" w14:textId="3FB95BDC" w:rsidR="0015192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  <w:tab w:val="left" w:pos="284"/>
        </w:tabs>
        <w:spacing w:after="120" w:line="36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73400">
        <w:rPr>
          <w:rFonts w:ascii="Times New Roman" w:eastAsia="Times New Roman" w:hAnsi="Times New Roman" w:cs="Times New Roman"/>
          <w:sz w:val="24"/>
          <w:szCs w:val="24"/>
        </w:rPr>
        <w:t>Dôvody dedenia (dedenie na základe dispozície pre prípad smrti a dedenie zo zákona)</w:t>
      </w:r>
    </w:p>
    <w:p w14:paraId="00000034" w14:textId="77777777" w:rsidR="0015192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  <w:tab w:val="left" w:pos="284"/>
        </w:tabs>
        <w:spacing w:after="120" w:line="36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Základné zásady rodinného práva. Vzťah zákona o rodine a Občianskeho zákonníka. Manželstvo.</w:t>
      </w:r>
    </w:p>
    <w:p w14:paraId="00000035" w14:textId="77777777" w:rsidR="0015192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  <w:tab w:val="left" w:pos="284"/>
        </w:tabs>
        <w:spacing w:after="120" w:line="36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Rodičovské práva a povinnosti. Práva a povinnosti dieťaťa. Určenie rodičovstva. Zapretie otcovstva.</w:t>
      </w:r>
    </w:p>
    <w:p w14:paraId="00000036" w14:textId="77777777" w:rsidR="0015192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  <w:tab w:val="left" w:pos="284"/>
        </w:tabs>
        <w:spacing w:after="120" w:line="36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Pestúnska starostlivosť, náhradná osobná starostlivosť a ústavná starostlivosť. Osvojenie. </w:t>
      </w:r>
    </w:p>
    <w:p w14:paraId="00000037" w14:textId="77777777" w:rsidR="0015192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  <w:tab w:val="left" w:pos="284"/>
        </w:tabs>
        <w:spacing w:after="120" w:line="36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Vyživovacie povinnosti podľa slovenského rodinného práva.</w:t>
      </w:r>
    </w:p>
    <w:p w14:paraId="00000038" w14:textId="77777777" w:rsidR="0015192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  <w:tab w:val="left" w:pos="284"/>
        </w:tabs>
        <w:spacing w:after="120" w:line="36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Poručníctvo a opatrovníctvo.  Zásahy štátu do výkonu rodičovských práv. </w:t>
      </w:r>
    </w:p>
    <w:p w14:paraId="00000039" w14:textId="77777777" w:rsidR="0015192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  <w:tab w:val="left" w:pos="284"/>
        </w:tabs>
        <w:spacing w:after="120" w:line="36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Civilný proces a civilné právo procesné - základná charakteristika (pojem, predmet, prvky, druhy civilného procesu); Postavenie civilného práva procesného v systéme práva, vzťah medzi procesným právom a hmotným právom, druhy civilného procesu.</w:t>
      </w:r>
    </w:p>
    <w:p w14:paraId="0000003A" w14:textId="77777777" w:rsidR="0015192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  <w:tab w:val="left" w:pos="284"/>
        </w:tabs>
        <w:spacing w:after="120" w:line="36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Pramene civilného práva procesného (vnútroštátne, medzinárodné, európske); Systematika Civilného sporového poriadku, jeho pôsobnosť a vzájomné vzťahy k iným prameňom civilného práva procesného.</w:t>
      </w:r>
    </w:p>
    <w:p w14:paraId="0000003B" w14:textId="77777777" w:rsidR="0015192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  <w:tab w:val="left" w:pos="284"/>
        </w:tabs>
        <w:spacing w:after="120" w:line="36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Princípy civilného procesu (iba princípy spoločné pre sporové 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mimosporové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konanie)</w:t>
      </w:r>
    </w:p>
    <w:p w14:paraId="0000003C" w14:textId="77777777" w:rsidR="0015192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  <w:tab w:val="left" w:pos="284"/>
        </w:tabs>
        <w:spacing w:after="120" w:line="36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Princípy sporového konania.</w:t>
      </w:r>
    </w:p>
    <w:p w14:paraId="0000003D" w14:textId="77777777" w:rsidR="0015192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  <w:tab w:val="left" w:pos="284"/>
        </w:tabs>
        <w:spacing w:after="120" w:line="36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Princípy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mimosporového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konania.</w:t>
      </w:r>
    </w:p>
    <w:p w14:paraId="0000003E" w14:textId="77777777" w:rsidR="0015192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  <w:tab w:val="left" w:pos="284"/>
        </w:tabs>
        <w:spacing w:after="120" w:line="36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Strany sporu, procesná spôsobilosť, procesná subjektivita</w:t>
      </w:r>
    </w:p>
    <w:p w14:paraId="0000003F" w14:textId="77777777" w:rsidR="0015192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  <w:tab w:val="left" w:pos="284"/>
        </w:tabs>
        <w:spacing w:after="120" w:line="36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Procesné spoločenstvo.</w:t>
      </w:r>
    </w:p>
    <w:p w14:paraId="00000040" w14:textId="77777777" w:rsidR="0015192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  <w:tab w:val="left" w:pos="284"/>
        </w:tabs>
        <w:spacing w:after="120" w:line="36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Zastúpenie v civilnom procese.</w:t>
      </w:r>
    </w:p>
    <w:p w14:paraId="00000041" w14:textId="77777777" w:rsidR="0015192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  <w:tab w:val="left" w:pos="284"/>
        </w:tabs>
        <w:spacing w:after="120" w:line="36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Zloženie súdu a vylúčenie sudcov a iných osôb.</w:t>
      </w:r>
    </w:p>
    <w:p w14:paraId="00000042" w14:textId="77777777" w:rsidR="0015192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  <w:tab w:val="left" w:pos="284"/>
        </w:tabs>
        <w:spacing w:after="120" w:line="36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Procesné úkony súdu; Predvolanie a predvedenie.</w:t>
      </w:r>
    </w:p>
    <w:p w14:paraId="00000043" w14:textId="77777777" w:rsidR="0015192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  <w:tab w:val="left" w:pos="284"/>
        </w:tabs>
        <w:spacing w:after="120" w:line="36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Doručovanie v civilnom procese.</w:t>
      </w:r>
    </w:p>
    <w:p w14:paraId="00000044" w14:textId="77777777" w:rsidR="0015192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  <w:tab w:val="left" w:pos="284"/>
        </w:tabs>
        <w:spacing w:after="120" w:line="36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Lehoty v civilnom procese. Poriadkové opatrenia.</w:t>
      </w:r>
    </w:p>
    <w:p w14:paraId="00000045" w14:textId="77777777" w:rsidR="0015192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  <w:tab w:val="left" w:pos="284"/>
        </w:tabs>
        <w:spacing w:after="120" w:line="36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Procesné podmienky a ich skúmanie (vymenovanie a stručná charakteristika, následky nedostatku procesných podmienok).</w:t>
      </w:r>
    </w:p>
    <w:p w14:paraId="00000046" w14:textId="77777777" w:rsidR="0015192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  <w:tab w:val="left" w:pos="284"/>
        </w:tabs>
        <w:spacing w:after="120" w:line="36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Právomoc súdov, skúmanie právomoci.</w:t>
      </w:r>
    </w:p>
    <w:p w14:paraId="00000047" w14:textId="77777777" w:rsidR="0015192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  <w:tab w:val="left" w:pos="284"/>
        </w:tabs>
        <w:spacing w:after="120" w:line="36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Príslušnosť súdov v civilnom procese (kauzálna, funkčná, vecná, spory o príslušnosť).</w:t>
      </w:r>
    </w:p>
    <w:p w14:paraId="00000048" w14:textId="77777777" w:rsidR="0015192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  <w:tab w:val="left" w:pos="284"/>
        </w:tabs>
        <w:spacing w:after="120" w:line="36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Príslušnosť súdov (miestna príslušnosť súdov a jej skúmanie súdom).</w:t>
      </w:r>
    </w:p>
    <w:p w14:paraId="00000049" w14:textId="77777777" w:rsidR="0015192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  <w:tab w:val="left" w:pos="284"/>
        </w:tabs>
        <w:spacing w:after="120" w:line="36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Prostriedky procesného útoku, prostriedky procesnej obrany a koncentrácia konania. Spojenie vecí.</w:t>
      </w:r>
    </w:p>
    <w:p w14:paraId="0000004A" w14:textId="77777777" w:rsidR="0015192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  <w:tab w:val="left" w:pos="284"/>
        </w:tabs>
        <w:spacing w:after="120" w:line="36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Podanie.</w:t>
      </w:r>
    </w:p>
    <w:p w14:paraId="0000004B" w14:textId="77777777" w:rsidR="0015192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  <w:tab w:val="left" w:pos="284"/>
        </w:tabs>
        <w:spacing w:after="120" w:line="36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Žaloba – náležitosti, odstraňovanie vád žaloby</w:t>
      </w:r>
    </w:p>
    <w:p w14:paraId="0000004C" w14:textId="77777777" w:rsidR="0015192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  <w:tab w:val="left" w:pos="284"/>
        </w:tabs>
        <w:spacing w:after="120" w:line="36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Druhy žalôb.</w:t>
      </w:r>
    </w:p>
    <w:p w14:paraId="0000004D" w14:textId="77777777" w:rsidR="0015192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  <w:tab w:val="left" w:pos="284"/>
        </w:tabs>
        <w:spacing w:after="120" w:line="36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Zmena žaloby.</w:t>
      </w:r>
    </w:p>
    <w:p w14:paraId="0000004E" w14:textId="77777777" w:rsidR="0015192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  <w:tab w:val="left" w:pos="284"/>
        </w:tabs>
        <w:spacing w:after="120" w:line="36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Vzájomná žaloba,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späťvzatie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žaloby.</w:t>
      </w:r>
    </w:p>
    <w:p w14:paraId="0000004F" w14:textId="77777777" w:rsidR="0015192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  <w:tab w:val="left" w:pos="284"/>
        </w:tabs>
        <w:spacing w:after="120" w:line="36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Pristúpenie a zmena subjektov. Intervencia.</w:t>
      </w:r>
    </w:p>
    <w:p w14:paraId="00000050" w14:textId="77777777" w:rsidR="0015192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  <w:tab w:val="left" w:pos="284"/>
        </w:tabs>
        <w:spacing w:after="120" w:line="36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Konanie v prvej inštancii.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Poučovacia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povinnosť súdu. Prerušenie konania.</w:t>
      </w:r>
    </w:p>
    <w:p w14:paraId="00000051" w14:textId="77777777" w:rsidR="0015192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  <w:tab w:val="left" w:pos="284"/>
        </w:tabs>
        <w:spacing w:after="120" w:line="36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Písomné štádium konania.</w:t>
      </w:r>
    </w:p>
    <w:p w14:paraId="00000052" w14:textId="77777777" w:rsidR="0015192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  <w:tab w:val="left" w:pos="284"/>
        </w:tabs>
        <w:spacing w:after="120" w:line="36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Predbežné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prejednanie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sporu.</w:t>
      </w:r>
    </w:p>
    <w:p w14:paraId="00000053" w14:textId="77777777" w:rsidR="0015192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  <w:tab w:val="left" w:pos="284"/>
        </w:tabs>
        <w:spacing w:after="120" w:line="36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Miesto, dôstojnosť a verejnosť pojednávania a uskutočňovanie. Zaznamenávanie priebehu pojednávania.</w:t>
      </w:r>
    </w:p>
    <w:p w14:paraId="00000054" w14:textId="77777777" w:rsidR="0015192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  <w:tab w:val="left" w:pos="284"/>
        </w:tabs>
        <w:spacing w:after="120" w:line="36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Priebeh pojednávania.</w:t>
      </w:r>
    </w:p>
    <w:p w14:paraId="00000055" w14:textId="77777777" w:rsidR="0015192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  <w:tab w:val="left" w:pos="284"/>
        </w:tabs>
        <w:spacing w:after="120" w:line="36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Zmier, mediácia a alternatívne riešenie spotrebiteľských sporov, spotrebiteľské rozhodcovské konanie.</w:t>
      </w:r>
    </w:p>
    <w:p w14:paraId="00000056" w14:textId="77777777" w:rsidR="0015192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  <w:tab w:val="left" w:pos="284"/>
        </w:tabs>
        <w:spacing w:after="120" w:line="36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Neodkladné opatrenia.</w:t>
      </w:r>
    </w:p>
    <w:p w14:paraId="00000057" w14:textId="77777777" w:rsidR="0015192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  <w:tab w:val="left" w:pos="284"/>
        </w:tabs>
        <w:spacing w:after="120" w:line="36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Zabezpečovacie opatrenia, zabezpečenie dôkazu a zabezpečenie dôkazného prostriedku.</w:t>
      </w:r>
    </w:p>
    <w:p w14:paraId="00000058" w14:textId="77777777" w:rsidR="0015192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  <w:tab w:val="left" w:pos="284"/>
        </w:tabs>
        <w:spacing w:after="120" w:line="36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Dokazovanie v civilnom procese - predmet dokazovania, princípy dokazovania </w:t>
      </w:r>
    </w:p>
    <w:p w14:paraId="00000059" w14:textId="77777777" w:rsidR="0015192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  <w:tab w:val="left" w:pos="284"/>
        </w:tabs>
        <w:spacing w:after="120" w:line="36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Dôkazné bremeno, nezákonný dôkaz, dôkazný štandard. </w:t>
      </w:r>
    </w:p>
    <w:p w14:paraId="0000005A" w14:textId="77777777" w:rsidR="0015192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  <w:tab w:val="left" w:pos="284"/>
        </w:tabs>
        <w:spacing w:after="120" w:line="36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Výsluch svedka a výsluch strany.</w:t>
      </w:r>
    </w:p>
    <w:p w14:paraId="0000005B" w14:textId="77777777" w:rsidR="0015192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  <w:tab w:val="left" w:pos="284"/>
        </w:tabs>
        <w:spacing w:after="120" w:line="36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Listina, odborné vyjadrenie, znalecké dokazovanie a obhliadka.</w:t>
      </w:r>
    </w:p>
    <w:p w14:paraId="0000005C" w14:textId="77777777" w:rsidR="0015192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  <w:tab w:val="left" w:pos="284"/>
        </w:tabs>
        <w:spacing w:after="120" w:line="36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Rozsudok (charakteristika, druhy, náležitosti)</w:t>
      </w:r>
    </w:p>
    <w:p w14:paraId="0000005D" w14:textId="77777777" w:rsidR="0015192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  <w:tab w:val="left" w:pos="284"/>
        </w:tabs>
        <w:spacing w:after="120" w:line="36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Doručovanie rozsudku, právoplatnosť a vykonateľnosť rozsudku.</w:t>
      </w:r>
    </w:p>
    <w:p w14:paraId="0000005E" w14:textId="77777777" w:rsidR="0015192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  <w:tab w:val="left" w:pos="284"/>
        </w:tabs>
        <w:spacing w:after="120" w:line="36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Uznesenie.</w:t>
      </w:r>
    </w:p>
    <w:p w14:paraId="0000005F" w14:textId="77777777" w:rsidR="0015192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  <w:tab w:val="left" w:pos="284"/>
        </w:tabs>
        <w:spacing w:after="120" w:line="36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Sťažnosť (proti uzneseniu).</w:t>
      </w:r>
    </w:p>
    <w:p w14:paraId="00000060" w14:textId="77777777" w:rsidR="0015192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  <w:tab w:val="left" w:pos="284"/>
        </w:tabs>
        <w:spacing w:after="120" w:line="36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Trovy konania, náhrada trov konania.</w:t>
      </w:r>
    </w:p>
    <w:p w14:paraId="00000061" w14:textId="77777777" w:rsidR="0015192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  <w:tab w:val="left" w:pos="284"/>
        </w:tabs>
        <w:spacing w:after="120" w:line="36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Rozhodovanie o trovách konania, rozdiely medzi sporovým a 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mimosporovým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konaním.</w:t>
      </w:r>
    </w:p>
    <w:p w14:paraId="00000062" w14:textId="77777777" w:rsidR="0015192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  <w:tab w:val="left" w:pos="284"/>
        </w:tabs>
        <w:spacing w:after="120" w:line="36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Platobný rozkaz.</w:t>
      </w:r>
    </w:p>
    <w:p w14:paraId="00000063" w14:textId="77777777" w:rsidR="0015192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  <w:tab w:val="left" w:pos="284"/>
        </w:tabs>
        <w:spacing w:after="120" w:line="36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Rozsudok pre zmeškanie, rozsudok pre uznanie nároku a rozsudok pre vzdanie sa nároku.</w:t>
      </w:r>
    </w:p>
    <w:p w14:paraId="00000064" w14:textId="77777777" w:rsidR="0015192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  <w:tab w:val="left" w:pos="284"/>
        </w:tabs>
        <w:spacing w:after="120" w:line="36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Spotrebiteľské spory.</w:t>
      </w:r>
    </w:p>
    <w:p w14:paraId="00000065" w14:textId="77777777" w:rsidR="0015192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  <w:tab w:val="left" w:pos="284"/>
        </w:tabs>
        <w:spacing w:after="120" w:line="36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Antidiskriminačné spory; individuálne  pracovnoprávne spory.</w:t>
      </w:r>
    </w:p>
    <w:p w14:paraId="00000066" w14:textId="77777777" w:rsidR="0015192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  <w:tab w:val="left" w:pos="284"/>
        </w:tabs>
        <w:spacing w:after="120" w:line="36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Odvolanie a jeho prípustnosť.</w:t>
      </w:r>
    </w:p>
    <w:p w14:paraId="00000067" w14:textId="77777777" w:rsidR="0015192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  <w:tab w:val="left" w:pos="284"/>
        </w:tabs>
        <w:spacing w:after="120" w:line="36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Konanie a rozhodnutie o odvolaní.</w:t>
      </w:r>
    </w:p>
    <w:p w14:paraId="00000068" w14:textId="77777777" w:rsidR="0015192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  <w:tab w:val="left" w:pos="284"/>
        </w:tabs>
        <w:spacing w:after="120" w:line="36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Žaloba na obnovu konania.</w:t>
      </w:r>
    </w:p>
    <w:p w14:paraId="00000069" w14:textId="77777777" w:rsidR="0015192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  <w:tab w:val="left" w:pos="284"/>
        </w:tabs>
        <w:spacing w:after="120" w:line="36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Dovolanie a jeho prípustnosť.</w:t>
      </w:r>
    </w:p>
    <w:p w14:paraId="0000006A" w14:textId="77777777" w:rsidR="0015192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  <w:tab w:val="left" w:pos="284"/>
        </w:tabs>
        <w:spacing w:after="120" w:line="36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Konanie a rozhodnutie o dovolaní.</w:t>
      </w:r>
    </w:p>
    <w:p w14:paraId="0000006B" w14:textId="77777777" w:rsidR="0015192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  <w:tab w:val="left" w:pos="284"/>
        </w:tabs>
        <w:spacing w:after="120" w:line="36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Dovolanie generálneho prokurátora.</w:t>
      </w:r>
    </w:p>
    <w:p w14:paraId="0000006C" w14:textId="77777777" w:rsidR="0015192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  <w:tab w:val="left" w:pos="284"/>
        </w:tabs>
        <w:spacing w:after="120" w:line="36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Osobitosti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mimosporových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konaní a konanie v prvej inštancii.</w:t>
      </w:r>
    </w:p>
    <w:p w14:paraId="0000006D" w14:textId="77777777" w:rsidR="0015192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  <w:tab w:val="left" w:pos="284"/>
        </w:tabs>
        <w:spacing w:after="120" w:line="36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Druhy a členenie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mimosporových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konaní; Opravné prostriedky v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mimosporových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konaniach.</w:t>
      </w:r>
    </w:p>
    <w:p w14:paraId="0000006E" w14:textId="77777777" w:rsidR="0015192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  <w:tab w:val="left" w:pos="284"/>
        </w:tabs>
        <w:spacing w:after="120" w:line="36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Konanie o dedičstve.</w:t>
      </w:r>
    </w:p>
    <w:p w14:paraId="0000006F" w14:textId="77777777" w:rsidR="0015192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  <w:tab w:val="left" w:pos="284"/>
        </w:tabs>
        <w:spacing w:after="120" w:line="36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Konanie o rozvod manželstva, konanie vo veciach výživného plnoletých osôb.</w:t>
      </w:r>
    </w:p>
    <w:p w14:paraId="00000070" w14:textId="77777777" w:rsidR="0015192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  <w:tab w:val="left" w:pos="284"/>
        </w:tabs>
        <w:spacing w:after="120" w:line="36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Konania vo veciach starostlivosti súdu o maloletých. Výkon rozhodnutia vo veciach maloletých.</w:t>
      </w:r>
    </w:p>
    <w:p w14:paraId="00000071" w14:textId="77777777" w:rsidR="0015192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  <w:tab w:val="left" w:pos="284"/>
        </w:tabs>
        <w:spacing w:after="120" w:line="36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Konania v niektorých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statusových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veciach fyzických osôb – konanie o spôsobilosti na právne úkony, konanie o prípustnosti prevzatia a držania v zdravotníckom zariadení.</w:t>
      </w:r>
    </w:p>
    <w:p w14:paraId="00000072" w14:textId="77777777" w:rsidR="0015192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  <w:tab w:val="left" w:pos="284"/>
        </w:tabs>
        <w:spacing w:after="120" w:line="36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Rozhodcovské konanie - základná charakteristika (pojem, predmet, funkcia, subjekty, pramene);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arbitrabilita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rozhodcovská zmluva, rozhodcovské rozhodnutia, ich preskúmanie, zrušenie.</w:t>
      </w:r>
    </w:p>
    <w:p w14:paraId="00000073" w14:textId="77777777" w:rsidR="0015192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  <w:tab w:val="left" w:pos="284"/>
        </w:tabs>
        <w:spacing w:after="120" w:line="36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Konanie o potvrdení vydržania. </w:t>
      </w:r>
    </w:p>
    <w:p w14:paraId="00000074" w14:textId="77777777" w:rsidR="0015192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  <w:tab w:val="left" w:pos="284"/>
        </w:tabs>
        <w:spacing w:after="120" w:line="36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Správne súdnictvo – všeobecne, druhy konaní v správnom súdnictve; Správna žaloba.</w:t>
      </w:r>
    </w:p>
    <w:p w14:paraId="00000075" w14:textId="77777777" w:rsidR="0015192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  <w:tab w:val="left" w:pos="284"/>
        </w:tabs>
        <w:spacing w:after="120" w:line="36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Exekučné konanie (pojem, predmet, funkcia, zásady, subjekty), spôsoby vykonávania exekúcie, exekučný titul.</w:t>
      </w:r>
    </w:p>
    <w:p w14:paraId="00000076" w14:textId="77777777" w:rsidR="0015192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  <w:tab w:val="left" w:pos="284"/>
        </w:tabs>
        <w:spacing w:after="120" w:line="36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Procesný postup v exekučnom konaní, odklad a zastavenie exekúcie.</w:t>
      </w:r>
    </w:p>
    <w:p w14:paraId="00000077" w14:textId="77777777" w:rsidR="0015192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  <w:tab w:val="left" w:pos="284"/>
        </w:tabs>
        <w:spacing w:after="120" w:line="36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Exekúcia zrážkami zo mzdy a z iných príjmov.</w:t>
      </w:r>
    </w:p>
    <w:p w14:paraId="00000078" w14:textId="77777777" w:rsidR="0015192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  <w:tab w:val="left" w:pos="284"/>
        </w:tabs>
        <w:spacing w:after="120" w:line="36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Exekúcia predajom nehnuteľností.</w:t>
      </w:r>
    </w:p>
    <w:sectPr w:rsidR="0015192F">
      <w:pgSz w:w="11906" w:h="16838"/>
      <w:pgMar w:top="661" w:right="566" w:bottom="970" w:left="426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C64DB769-4C3C-DE41-BB4A-FBFD5B444F10}"/>
    <w:embedBold r:id="rId2" w:fontKey="{7A9E7266-EB15-984E-96BD-688DAB121699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5983FE3E-C448-0A4B-8D19-23B4C26639C8}"/>
    <w:embedBold r:id="rId4" w:fontKey="{1594CAF4-8F4C-B54F-83A8-D2FD572AA797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99514F6C-7930-7F49-9BAF-C9883AC10AA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94280BFB-708D-6846-A499-FB2C73FDADBA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8C20B80"/>
    <w:multiLevelType w:val="multilevel"/>
    <w:tmpl w:val="C2107664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930" w:hanging="360"/>
      </w:pPr>
    </w:lvl>
    <w:lvl w:ilvl="2">
      <w:start w:val="1"/>
      <w:numFmt w:val="lowerRoman"/>
      <w:lvlText w:val="%3."/>
      <w:lvlJc w:val="right"/>
      <w:pPr>
        <w:ind w:left="2650" w:hanging="180"/>
      </w:pPr>
    </w:lvl>
    <w:lvl w:ilvl="3">
      <w:start w:val="1"/>
      <w:numFmt w:val="decimal"/>
      <w:lvlText w:val="%4."/>
      <w:lvlJc w:val="left"/>
      <w:pPr>
        <w:ind w:left="3370" w:hanging="360"/>
      </w:pPr>
    </w:lvl>
    <w:lvl w:ilvl="4">
      <w:start w:val="1"/>
      <w:numFmt w:val="lowerLetter"/>
      <w:lvlText w:val="%5."/>
      <w:lvlJc w:val="left"/>
      <w:pPr>
        <w:ind w:left="4090" w:hanging="360"/>
      </w:pPr>
    </w:lvl>
    <w:lvl w:ilvl="5">
      <w:start w:val="1"/>
      <w:numFmt w:val="lowerRoman"/>
      <w:lvlText w:val="%6."/>
      <w:lvlJc w:val="right"/>
      <w:pPr>
        <w:ind w:left="4810" w:hanging="180"/>
      </w:pPr>
    </w:lvl>
    <w:lvl w:ilvl="6">
      <w:start w:val="1"/>
      <w:numFmt w:val="decimal"/>
      <w:lvlText w:val="%7."/>
      <w:lvlJc w:val="left"/>
      <w:pPr>
        <w:ind w:left="5530" w:hanging="360"/>
      </w:pPr>
    </w:lvl>
    <w:lvl w:ilvl="7">
      <w:start w:val="1"/>
      <w:numFmt w:val="lowerLetter"/>
      <w:lvlText w:val="%8."/>
      <w:lvlJc w:val="left"/>
      <w:pPr>
        <w:ind w:left="6250" w:hanging="360"/>
      </w:pPr>
    </w:lvl>
    <w:lvl w:ilvl="8">
      <w:start w:val="1"/>
      <w:numFmt w:val="lowerRoman"/>
      <w:lvlText w:val="%9."/>
      <w:lvlJc w:val="right"/>
      <w:pPr>
        <w:ind w:left="6970" w:hanging="180"/>
      </w:pPr>
    </w:lvl>
  </w:abstractNum>
  <w:num w:numId="1" w16cid:durableId="205018313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192F"/>
    <w:rsid w:val="0015192F"/>
    <w:rsid w:val="00473400"/>
    <w:rsid w:val="00525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docId w15:val="{876AC47F-3547-5B47-AB16-70845F9EE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dpis2">
    <w:name w:val="heading 2"/>
    <w:basedOn w:val="Normlny"/>
    <w:next w:val="Normlny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dpis3">
    <w:name w:val="heading 3"/>
    <w:basedOn w:val="Normlny"/>
    <w:next w:val="Normlny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dpis4">
    <w:name w:val="heading 4"/>
    <w:basedOn w:val="Normlny"/>
    <w:next w:val="Normlny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dpis5">
    <w:name w:val="heading 5"/>
    <w:basedOn w:val="Normlny"/>
    <w:next w:val="Normlny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Nadpis6">
    <w:name w:val="heading 6"/>
    <w:basedOn w:val="Normlny"/>
    <w:next w:val="Normlny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zov">
    <w:name w:val="Title"/>
    <w:basedOn w:val="Normlny"/>
    <w:next w:val="Normlny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Podtitul">
    <w:name w:val="Subtitle"/>
    <w:basedOn w:val="Normlny"/>
    <w:next w:val="Norm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1270</Words>
  <Characters>7243</Characters>
  <Application>Microsoft Office Word</Application>
  <DocSecurity>0</DocSecurity>
  <Lines>60</Lines>
  <Paragraphs>16</Paragraphs>
  <ScaleCrop>false</ScaleCrop>
  <Company/>
  <LinksUpToDate>false</LinksUpToDate>
  <CharactersWithSpaces>8497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Hlušák Milan</cp:lastModifiedBy>
  <cp:revision>2</cp:revision>
  <dcterms:created xsi:type="dcterms:W3CDTF">2026-09-18T11:21:00Z</dcterms:created>
  <dcterms:modified xsi:type="dcterms:W3CDTF">2026-09-18T11:22:00Z</dcterms:modified>
</cp:coreProperties>
</file>