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CD971" w14:textId="77777777" w:rsidR="00BC7A9B" w:rsidRDefault="001760E7" w:rsidP="001760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I. </w:t>
      </w:r>
      <w:r w:rsidR="00F1442D" w:rsidRPr="00F1442D">
        <w:rPr>
          <w:rFonts w:ascii="Times New Roman" w:hAnsi="Times New Roman" w:cs="Times New Roman"/>
          <w:b/>
          <w:bCs/>
          <w:kern w:val="0"/>
          <w:sz w:val="24"/>
          <w:szCs w:val="24"/>
        </w:rPr>
        <w:t>Podmienky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hodnotenia</w:t>
      </w:r>
      <w:r w:rsidR="00F1442D" w:rsidRPr="00F1442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predmetu:</w:t>
      </w:r>
      <w:r w:rsidR="00F1442D" w:rsidRPr="00F1442D">
        <w:rPr>
          <w:rFonts w:ascii="Times New Roman" w:hAnsi="Times New Roman" w:cs="Times New Roman"/>
          <w:kern w:val="0"/>
          <w:sz w:val="24"/>
          <w:szCs w:val="24"/>
        </w:rPr>
        <w:br/>
      </w:r>
    </w:p>
    <w:p w14:paraId="27E0AFD5" w14:textId="66B9FC31" w:rsidR="001760E7" w:rsidRDefault="001760E7" w:rsidP="00BC7A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- </w:t>
      </w:r>
      <w:r w:rsidR="00652E52">
        <w:rPr>
          <w:rFonts w:ascii="Times New Roman" w:hAnsi="Times New Roman" w:cs="Times New Roman"/>
          <w:kern w:val="0"/>
          <w:sz w:val="24"/>
          <w:szCs w:val="24"/>
        </w:rPr>
        <w:t xml:space="preserve">priebežné hodnotenie - </w:t>
      </w:r>
      <w:r w:rsidR="008B2451">
        <w:rPr>
          <w:rFonts w:ascii="Times New Roman" w:hAnsi="Times New Roman" w:cs="Times New Roman"/>
          <w:kern w:val="0"/>
          <w:sz w:val="24"/>
          <w:szCs w:val="24"/>
        </w:rPr>
        <w:t>vy</w:t>
      </w:r>
      <w:r w:rsidR="00F1442D" w:rsidRPr="00F1442D">
        <w:rPr>
          <w:rFonts w:ascii="Times New Roman" w:hAnsi="Times New Roman" w:cs="Times New Roman"/>
          <w:kern w:val="0"/>
          <w:sz w:val="24"/>
          <w:szCs w:val="24"/>
        </w:rPr>
        <w:t>pracovanie prípadovej štúdie</w:t>
      </w:r>
      <w:r w:rsidR="00BC7A9B">
        <w:rPr>
          <w:rFonts w:ascii="Times New Roman" w:hAnsi="Times New Roman" w:cs="Times New Roman"/>
          <w:kern w:val="0"/>
          <w:sz w:val="24"/>
          <w:szCs w:val="24"/>
        </w:rPr>
        <w:t>, seminárnej práce</w:t>
      </w:r>
      <w:r w:rsidR="00F1442D" w:rsidRPr="00F1442D">
        <w:rPr>
          <w:rFonts w:ascii="Times New Roman" w:hAnsi="Times New Roman" w:cs="Times New Roman"/>
          <w:kern w:val="0"/>
          <w:sz w:val="24"/>
          <w:szCs w:val="24"/>
        </w:rPr>
        <w:t xml:space="preserve"> zadanej pedagógom</w:t>
      </w:r>
    </w:p>
    <w:p w14:paraId="13CB1B78" w14:textId="725E3781" w:rsidR="001760E7" w:rsidRDefault="001760E7" w:rsidP="001760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-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ukončenie absolvovaním</w:t>
      </w:r>
      <w:r w:rsidR="00F1442D" w:rsidRPr="00F1442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F1442D" w:rsidRPr="00F1442D">
        <w:rPr>
          <w:rFonts w:ascii="Times New Roman" w:hAnsi="Times New Roman" w:cs="Times New Roman"/>
          <w:kern w:val="0"/>
          <w:sz w:val="24"/>
          <w:szCs w:val="24"/>
        </w:rPr>
        <w:br/>
      </w:r>
    </w:p>
    <w:p w14:paraId="0A4E3C52" w14:textId="3DA82C9A" w:rsidR="001760E7" w:rsidRPr="001760E7" w:rsidRDefault="001760E7" w:rsidP="001760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II. Zoznam študijnej literatúry:</w:t>
      </w:r>
    </w:p>
    <w:p w14:paraId="161AB19F" w14:textId="77777777" w:rsidR="00F1442D" w:rsidRDefault="00F1442D" w:rsidP="00F1442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5842C8F" w14:textId="6655869E" w:rsidR="004714A9" w:rsidRPr="004714A9" w:rsidRDefault="001760E7" w:rsidP="00F1442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- </w:t>
      </w:r>
      <w:r w:rsidR="004714A9" w:rsidRPr="004714A9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VRABKO, M. a kol.: Správne právo hmotné – Osobitná časť. 3. prepracované a doplnené vydanie. Bratislava : Wolters Kluwer. 2017. 512 s. ISBN: 978-80-8168-747-1. tvrdá väzba.</w:t>
      </w:r>
    </w:p>
    <w:p w14:paraId="56F8A29D" w14:textId="77777777" w:rsidR="001760E7" w:rsidRDefault="001760E7" w:rsidP="00F1442D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bCs/>
          <w:kern w:val="0"/>
          <w:sz w:val="24"/>
          <w:szCs w:val="24"/>
        </w:rPr>
        <w:t>Ústava Slovenskej republik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>y</w:t>
      </w:r>
    </w:p>
    <w:p w14:paraId="487341AC" w14:textId="77777777" w:rsidR="001760E7" w:rsidRDefault="001760E7" w:rsidP="00F1442D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t>ústavný zákon č. 227/2002 Z. z. o bezpečnosti štátu v čase vojny, vojnového stavu, výnimočného stavu a núdzového stavu</w:t>
      </w:r>
    </w:p>
    <w:p w14:paraId="7EB76601" w14:textId="77777777" w:rsidR="001760E7" w:rsidRDefault="001760E7" w:rsidP="00F1442D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bCs/>
          <w:kern w:val="0"/>
          <w:sz w:val="24"/>
          <w:szCs w:val="24"/>
        </w:rPr>
        <w:t>zákon č. 575/2001 Z. z. o organizácii činnosti vlády a organizácii ústrednej štátnej správy</w:t>
      </w:r>
    </w:p>
    <w:p w14:paraId="64669E17" w14:textId="77777777" w:rsidR="001760E7" w:rsidRDefault="001760E7" w:rsidP="00F1442D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t>zákon č. 319/2002 Z. z. o obrane Slovenskej republiky</w:t>
      </w:r>
    </w:p>
    <w:p w14:paraId="28BC40F9" w14:textId="06BECE7D" w:rsidR="001760E7" w:rsidRDefault="001760E7" w:rsidP="00E8258B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- </w:t>
      </w:r>
      <w:r w:rsidR="00E8258B" w:rsidRPr="00236652">
        <w:rPr>
          <w:rFonts w:ascii="Times New Roman" w:hAnsi="Times New Roman" w:cs="Times New Roman"/>
          <w:kern w:val="0"/>
          <w:sz w:val="24"/>
          <w:szCs w:val="24"/>
        </w:rPr>
        <w:t>zákon č. 150/2025 Z. z. o niektorých opatreniach na zvýšenie odolnosti Slovenskej republiky v oblasti obrany a bezpečnosti, o brannej povinnosti a o zmene a doplnení niektorých zákonov</w:t>
      </w:r>
    </w:p>
    <w:p w14:paraId="6F7D5C3C" w14:textId="77777777" w:rsidR="001760E7" w:rsidRDefault="001760E7" w:rsidP="00F1442D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>-</w:t>
      </w:r>
      <w:r w:rsidR="004714A9" w:rsidRPr="00F1442D">
        <w:rPr>
          <w:rFonts w:ascii="Times New Roman" w:hAnsi="Times New Roman" w:cs="Times New Roman"/>
          <w:bCs/>
          <w:kern w:val="0"/>
          <w:sz w:val="24"/>
          <w:szCs w:val="24"/>
        </w:rPr>
        <w:t xml:space="preserve"> 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t>zákon č. 569/2005 Z. z. o alternatívnej službe v čase vojny a vojnového stavu</w:t>
      </w:r>
    </w:p>
    <w:p w14:paraId="3EA91CA4" w14:textId="77777777" w:rsidR="001760E7" w:rsidRDefault="001760E7" w:rsidP="00F1442D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bCs/>
          <w:kern w:val="0"/>
          <w:sz w:val="24"/>
          <w:szCs w:val="24"/>
        </w:rPr>
        <w:t>zákon č. 321/2002 Z. z. o ozbrojených silách Slovenskej republiky</w:t>
      </w:r>
    </w:p>
    <w:p w14:paraId="52DFF1B3" w14:textId="77777777" w:rsidR="001760E7" w:rsidRDefault="001760E7" w:rsidP="00F1442D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t>zákon č. 281/2015 Z. z. o štátnej službe profesionálnych vojakov a o zmene a doplnení niektorých zákonov</w:t>
      </w:r>
    </w:p>
    <w:p w14:paraId="2E2C4BAE" w14:textId="77777777" w:rsidR="001760E7" w:rsidRDefault="001760E7" w:rsidP="00F1442D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bCs/>
          <w:kern w:val="0"/>
          <w:sz w:val="24"/>
          <w:szCs w:val="24"/>
        </w:rPr>
        <w:t>zákon č. 378/2015 Z. z. o dobrovoľnej vojenskej príprave a o zmene a doplnení niektorých zákonov</w:t>
      </w:r>
    </w:p>
    <w:p w14:paraId="467EEA6E" w14:textId="77777777" w:rsidR="001760E7" w:rsidRDefault="001760E7" w:rsidP="00F1442D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t>zákon č. 387/2002 Z. z. o riadení štátu v krízových situáciách mimo času vojny a vojnového stavu</w:t>
      </w:r>
    </w:p>
    <w:p w14:paraId="638F4957" w14:textId="77777777" w:rsidR="001760E7" w:rsidRDefault="001760E7" w:rsidP="00F1442D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bCs/>
          <w:kern w:val="0"/>
          <w:sz w:val="24"/>
          <w:szCs w:val="24"/>
        </w:rPr>
        <w:t>zákon č. 179/2011 Z. z. o hospodárskej mobilizácii</w:t>
      </w:r>
    </w:p>
    <w:p w14:paraId="4BF5A344" w14:textId="77777777" w:rsidR="001760E7" w:rsidRDefault="001760E7" w:rsidP="00F1442D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t>zákon č. 281/1997 Z. z. o vojenských obvodoch</w:t>
      </w:r>
    </w:p>
    <w:p w14:paraId="3AD68972" w14:textId="77777777" w:rsidR="001760E7" w:rsidRDefault="001760E7" w:rsidP="00F1442D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sz w:val="24"/>
          <w:szCs w:val="24"/>
        </w:rPr>
        <w:t>zákon č. 500/2022 Z. z. o Vojenskom spravodajstve</w:t>
      </w:r>
    </w:p>
    <w:p w14:paraId="3F862E9D" w14:textId="77777777" w:rsidR="001760E7" w:rsidRDefault="001760E7" w:rsidP="00F1442D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bCs/>
          <w:sz w:val="24"/>
          <w:szCs w:val="24"/>
        </w:rPr>
        <w:t>zákon č. 124/1992 Zb. o Vojenskej polícii</w:t>
      </w:r>
    </w:p>
    <w:p w14:paraId="17B17B68" w14:textId="200FD14E" w:rsidR="004714A9" w:rsidRDefault="001760E7" w:rsidP="00F1442D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4714A9" w:rsidRPr="00F1442D">
        <w:rPr>
          <w:rFonts w:ascii="Times New Roman" w:hAnsi="Times New Roman" w:cs="Times New Roman"/>
          <w:sz w:val="24"/>
          <w:szCs w:val="24"/>
        </w:rPr>
        <w:t>zákon č. 110/2004 Z. z. o fungovaní Bezpečnostnej rady Slovenskej republiky v čase mieru</w:t>
      </w:r>
    </w:p>
    <w:p w14:paraId="4247A4E6" w14:textId="09DE6C8B" w:rsidR="00055B5F" w:rsidRDefault="00055B5F" w:rsidP="00F1442D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Obranná stratégia Slovenskej republiky</w:t>
      </w:r>
      <w:r w:rsidR="00D965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2021</w:t>
      </w:r>
    </w:p>
    <w:p w14:paraId="23CF9F80" w14:textId="34F6D74E" w:rsidR="00055B5F" w:rsidRDefault="00055B5F" w:rsidP="00F1442D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Bezpečnostná stratégia Slovenskej republiky</w:t>
      </w:r>
      <w:r w:rsidR="00D965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2021</w:t>
      </w:r>
    </w:p>
    <w:p w14:paraId="091E8AB1" w14:textId="7CAE97C2" w:rsidR="00055B5F" w:rsidRDefault="00055B5F" w:rsidP="00F1442D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Vojenská stratégia Slovenskej republiky</w:t>
      </w:r>
      <w:r w:rsidR="00D965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2021</w:t>
      </w:r>
    </w:p>
    <w:p w14:paraId="7CCB5234" w14:textId="5100F82B" w:rsidR="00055B5F" w:rsidRDefault="00055B5F" w:rsidP="00F1442D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Biela kniha o obrane Slovenskej republiky</w:t>
      </w:r>
      <w:r w:rsidR="00D965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2016</w:t>
      </w:r>
    </w:p>
    <w:p w14:paraId="3E553C75" w14:textId="2D3D6BDB" w:rsidR="00055B5F" w:rsidRDefault="00055B5F" w:rsidP="00F1442D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Stratégia kybernetickej obrany Slovenskej republiky</w:t>
      </w:r>
      <w:r w:rsidR="00D965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2022</w:t>
      </w:r>
    </w:p>
    <w:p w14:paraId="25CE0FAA" w14:textId="5BA952E8" w:rsidR="00055B5F" w:rsidRPr="00055B5F" w:rsidRDefault="00055B5F" w:rsidP="00F1442D">
      <w:pPr>
        <w:widowControl w:val="0"/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Koncepcia prípravy obyvateľstva na obranu štátu</w:t>
      </w:r>
      <w:r w:rsidR="00D96556">
        <w:rPr>
          <w:rFonts w:ascii="Times New Roman" w:hAnsi="Times New Roman" w:cs="Times New Roman"/>
          <w:sz w:val="24"/>
          <w:szCs w:val="24"/>
        </w:rPr>
        <w:t>, 2021</w:t>
      </w:r>
    </w:p>
    <w:p w14:paraId="3D550DE7" w14:textId="77777777" w:rsidR="00DB7177" w:rsidRDefault="00DB7177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6F4E1646" w14:textId="0EBEEDB1" w:rsidR="00D96556" w:rsidRDefault="001760E7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9655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III. Harmonogram </w:t>
      </w:r>
      <w:r w:rsidR="00A01964">
        <w:rPr>
          <w:rFonts w:ascii="Times New Roman" w:hAnsi="Times New Roman" w:cs="Times New Roman"/>
          <w:b/>
          <w:bCs/>
          <w:kern w:val="0"/>
          <w:sz w:val="24"/>
          <w:szCs w:val="24"/>
        </w:rPr>
        <w:t>sústreden</w:t>
      </w:r>
      <w:r w:rsidR="00FB3A82">
        <w:rPr>
          <w:rFonts w:ascii="Times New Roman" w:hAnsi="Times New Roman" w:cs="Times New Roman"/>
          <w:b/>
          <w:bCs/>
          <w:kern w:val="0"/>
          <w:sz w:val="24"/>
          <w:szCs w:val="24"/>
        </w:rPr>
        <w:t>ia (</w:t>
      </w:r>
      <w:r w:rsidR="005D6298">
        <w:rPr>
          <w:rFonts w:ascii="Times New Roman" w:hAnsi="Times New Roman" w:cs="Times New Roman"/>
          <w:b/>
          <w:bCs/>
          <w:kern w:val="0"/>
          <w:sz w:val="24"/>
          <w:szCs w:val="24"/>
        </w:rPr>
        <w:t>24</w:t>
      </w:r>
      <w:r w:rsidR="00FB3A82">
        <w:rPr>
          <w:rFonts w:ascii="Times New Roman" w:hAnsi="Times New Roman" w:cs="Times New Roman"/>
          <w:b/>
          <w:bCs/>
          <w:kern w:val="0"/>
          <w:sz w:val="24"/>
          <w:szCs w:val="24"/>
        </w:rPr>
        <w:t>.1</w:t>
      </w:r>
      <w:r w:rsidR="005D6298">
        <w:rPr>
          <w:rFonts w:ascii="Times New Roman" w:hAnsi="Times New Roman" w:cs="Times New Roman"/>
          <w:b/>
          <w:bCs/>
          <w:kern w:val="0"/>
          <w:sz w:val="24"/>
          <w:szCs w:val="24"/>
        </w:rPr>
        <w:t>0</w:t>
      </w:r>
      <w:r w:rsidR="00FB3A82">
        <w:rPr>
          <w:rFonts w:ascii="Times New Roman" w:hAnsi="Times New Roman" w:cs="Times New Roman"/>
          <w:b/>
          <w:bCs/>
          <w:kern w:val="0"/>
          <w:sz w:val="24"/>
          <w:szCs w:val="24"/>
        </w:rPr>
        <w:t>.202</w:t>
      </w:r>
      <w:r w:rsidR="005D6298">
        <w:rPr>
          <w:rFonts w:ascii="Times New Roman" w:hAnsi="Times New Roman" w:cs="Times New Roman"/>
          <w:b/>
          <w:bCs/>
          <w:kern w:val="0"/>
          <w:sz w:val="24"/>
          <w:szCs w:val="24"/>
        </w:rPr>
        <w:t>6</w:t>
      </w:r>
      <w:r w:rsidR="00FB3A82">
        <w:rPr>
          <w:rFonts w:ascii="Times New Roman" w:hAnsi="Times New Roman" w:cs="Times New Roman"/>
          <w:b/>
          <w:bCs/>
          <w:kern w:val="0"/>
          <w:sz w:val="24"/>
          <w:szCs w:val="24"/>
        </w:rPr>
        <w:t>)</w:t>
      </w:r>
      <w:r w:rsidR="004714A9" w:rsidRPr="00D96556">
        <w:rPr>
          <w:rFonts w:ascii="Times New Roman" w:hAnsi="Times New Roman" w:cs="Times New Roman"/>
          <w:b/>
          <w:bCs/>
          <w:kern w:val="0"/>
          <w:sz w:val="24"/>
          <w:szCs w:val="24"/>
        </w:rPr>
        <w:t>: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br/>
      </w:r>
    </w:p>
    <w:p w14:paraId="77532B90" w14:textId="285F690E" w:rsidR="004714A9" w:rsidRPr="00F1442D" w:rsidRDefault="004714A9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1442D">
        <w:rPr>
          <w:rFonts w:ascii="Times New Roman" w:hAnsi="Times New Roman" w:cs="Times New Roman"/>
          <w:kern w:val="0"/>
          <w:sz w:val="24"/>
          <w:szCs w:val="24"/>
        </w:rPr>
        <w:t>1. Právno-teoretické aspekty správy obrany</w:t>
      </w:r>
    </w:p>
    <w:p w14:paraId="4CBB39CF" w14:textId="77777777" w:rsidR="004714A9" w:rsidRPr="00F1442D" w:rsidRDefault="004714A9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1442D">
        <w:rPr>
          <w:rFonts w:ascii="Times New Roman" w:hAnsi="Times New Roman" w:cs="Times New Roman"/>
          <w:kern w:val="0"/>
          <w:sz w:val="24"/>
          <w:szCs w:val="24"/>
        </w:rPr>
        <w:t xml:space="preserve">  a. právna úprava správy obrany</w:t>
      </w:r>
    </w:p>
    <w:p w14:paraId="343C6AFE" w14:textId="77777777" w:rsidR="00D96556" w:rsidRDefault="004714A9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1442D">
        <w:rPr>
          <w:rFonts w:ascii="Times New Roman" w:hAnsi="Times New Roman" w:cs="Times New Roman"/>
          <w:kern w:val="0"/>
          <w:sz w:val="24"/>
          <w:szCs w:val="24"/>
        </w:rPr>
        <w:t xml:space="preserve">  b. charakteristika a základné pojmy správy obrany</w:t>
      </w:r>
    </w:p>
    <w:p w14:paraId="59A56130" w14:textId="77777777" w:rsidR="00D96556" w:rsidRDefault="00D96556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  c. s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t>ubjekty správy obrany</w:t>
      </w:r>
    </w:p>
    <w:p w14:paraId="1174C420" w14:textId="77777777" w:rsidR="003158C6" w:rsidRDefault="003158C6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0694197" w14:textId="658A9B4D" w:rsidR="004714A9" w:rsidRPr="00F1442D" w:rsidRDefault="00D96556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2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t>. Ozbrojené sily Slovenskej republiky</w:t>
      </w:r>
    </w:p>
    <w:p w14:paraId="510609E8" w14:textId="77777777" w:rsidR="004714A9" w:rsidRPr="00F1442D" w:rsidRDefault="004714A9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1442D">
        <w:rPr>
          <w:rFonts w:ascii="Times New Roman" w:hAnsi="Times New Roman" w:cs="Times New Roman"/>
          <w:kern w:val="0"/>
          <w:sz w:val="24"/>
          <w:szCs w:val="24"/>
        </w:rPr>
        <w:t xml:space="preserve">  a. ozbrojené sily</w:t>
      </w:r>
    </w:p>
    <w:p w14:paraId="6FB6F121" w14:textId="77777777" w:rsidR="004714A9" w:rsidRPr="00F1442D" w:rsidRDefault="004714A9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1442D">
        <w:rPr>
          <w:rFonts w:ascii="Times New Roman" w:hAnsi="Times New Roman" w:cs="Times New Roman"/>
          <w:kern w:val="0"/>
          <w:sz w:val="24"/>
          <w:szCs w:val="24"/>
        </w:rPr>
        <w:t xml:space="preserve">  b. úlohy a použitie ozbrojených síl</w:t>
      </w:r>
    </w:p>
    <w:p w14:paraId="2D320EEE" w14:textId="77777777" w:rsidR="003158C6" w:rsidRDefault="003158C6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84D75C0" w14:textId="4794A95C" w:rsidR="004714A9" w:rsidRPr="00F1442D" w:rsidRDefault="00D96556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3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t>. Štátna služba profesionálnych vojakov</w:t>
      </w:r>
    </w:p>
    <w:p w14:paraId="2EAB1CD8" w14:textId="77777777" w:rsidR="004714A9" w:rsidRPr="00F1442D" w:rsidRDefault="004714A9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1442D">
        <w:rPr>
          <w:rFonts w:ascii="Times New Roman" w:hAnsi="Times New Roman" w:cs="Times New Roman"/>
          <w:kern w:val="0"/>
          <w:sz w:val="24"/>
          <w:szCs w:val="24"/>
        </w:rPr>
        <w:t xml:space="preserve">  a. vymedzenie základných pojmov</w:t>
      </w:r>
    </w:p>
    <w:p w14:paraId="0EB5131F" w14:textId="77777777" w:rsidR="00A01964" w:rsidRDefault="004714A9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1442D">
        <w:rPr>
          <w:rFonts w:ascii="Times New Roman" w:hAnsi="Times New Roman" w:cs="Times New Roman"/>
          <w:kern w:val="0"/>
          <w:sz w:val="24"/>
          <w:szCs w:val="24"/>
        </w:rPr>
        <w:t xml:space="preserve">  b. štátna služba </w:t>
      </w:r>
    </w:p>
    <w:p w14:paraId="6478338B" w14:textId="77777777" w:rsidR="00FB3A82" w:rsidRDefault="00FB3A82" w:rsidP="00A01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6CA42CF" w14:textId="17FD1E18" w:rsidR="00A01964" w:rsidRPr="00F1442D" w:rsidRDefault="00A01964" w:rsidP="00A01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4</w:t>
      </w:r>
      <w:r w:rsidRPr="00F1442D">
        <w:rPr>
          <w:rFonts w:ascii="Times New Roman" w:hAnsi="Times New Roman" w:cs="Times New Roman"/>
          <w:kern w:val="0"/>
          <w:sz w:val="24"/>
          <w:szCs w:val="24"/>
        </w:rPr>
        <w:t>. Štátna služba profesionálnych vojakov</w:t>
      </w:r>
    </w:p>
    <w:p w14:paraId="757E58FE" w14:textId="79C02442" w:rsidR="004714A9" w:rsidRPr="00F1442D" w:rsidRDefault="00A01964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  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t>a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  <w:r w:rsidR="004714A9" w:rsidRPr="00F1442D">
        <w:rPr>
          <w:rFonts w:ascii="Times New Roman" w:hAnsi="Times New Roman" w:cs="Times New Roman"/>
          <w:kern w:val="0"/>
          <w:sz w:val="24"/>
          <w:szCs w:val="24"/>
        </w:rPr>
        <w:t xml:space="preserve"> služobný pomer</w:t>
      </w:r>
    </w:p>
    <w:p w14:paraId="0B28EFE7" w14:textId="4A99D13A" w:rsidR="004714A9" w:rsidRPr="00F1442D" w:rsidRDefault="004714A9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1442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A01964">
        <w:rPr>
          <w:rFonts w:ascii="Times New Roman" w:hAnsi="Times New Roman" w:cs="Times New Roman"/>
          <w:kern w:val="0"/>
          <w:sz w:val="24"/>
          <w:szCs w:val="24"/>
        </w:rPr>
        <w:t xml:space="preserve"> b</w:t>
      </w:r>
      <w:r w:rsidRPr="00F1442D">
        <w:rPr>
          <w:rFonts w:ascii="Times New Roman" w:hAnsi="Times New Roman" w:cs="Times New Roman"/>
          <w:kern w:val="0"/>
          <w:sz w:val="24"/>
          <w:szCs w:val="24"/>
        </w:rPr>
        <w:t xml:space="preserve">. podmienky vykonávania štátnej služby </w:t>
      </w:r>
    </w:p>
    <w:p w14:paraId="11AE50C0" w14:textId="77777777" w:rsidR="003158C6" w:rsidRDefault="003158C6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C882C7D" w14:textId="74739880" w:rsidR="004714A9" w:rsidRDefault="004714A9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F1442D">
        <w:rPr>
          <w:rFonts w:ascii="Times New Roman" w:hAnsi="Times New Roman" w:cs="Times New Roman"/>
          <w:kern w:val="0"/>
          <w:sz w:val="24"/>
          <w:szCs w:val="24"/>
        </w:rPr>
        <w:t>5. Rozhodovacie procesy v podmienkach rezortu obrany a Ozbrojených síl Slovenskej republiky</w:t>
      </w:r>
    </w:p>
    <w:p w14:paraId="6750A1FA" w14:textId="77777777" w:rsidR="003158C6" w:rsidRDefault="003158C6" w:rsidP="00F14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5198401" w14:textId="77777777" w:rsidR="004714A9" w:rsidRPr="00F1442D" w:rsidRDefault="004714A9" w:rsidP="00F144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EAC242" w14:textId="77777777" w:rsidR="004714A9" w:rsidRPr="00F1442D" w:rsidRDefault="004714A9" w:rsidP="00F144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714A9" w:rsidRPr="00F144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B0B"/>
    <w:rsid w:val="00055B5F"/>
    <w:rsid w:val="000840C5"/>
    <w:rsid w:val="00111775"/>
    <w:rsid w:val="001760E7"/>
    <w:rsid w:val="003158C6"/>
    <w:rsid w:val="003B5B0B"/>
    <w:rsid w:val="0040717D"/>
    <w:rsid w:val="004714A9"/>
    <w:rsid w:val="005808C5"/>
    <w:rsid w:val="005D6298"/>
    <w:rsid w:val="00652E52"/>
    <w:rsid w:val="007F3FD1"/>
    <w:rsid w:val="008B2451"/>
    <w:rsid w:val="00A01964"/>
    <w:rsid w:val="00BC7A9B"/>
    <w:rsid w:val="00C5411A"/>
    <w:rsid w:val="00D4255F"/>
    <w:rsid w:val="00D96556"/>
    <w:rsid w:val="00DB7177"/>
    <w:rsid w:val="00E8258B"/>
    <w:rsid w:val="00F1442D"/>
    <w:rsid w:val="00FB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75D5F"/>
  <w15:chartTrackingRefBased/>
  <w15:docId w15:val="{4D25DD36-1B97-41E9-9E1F-38A5574CE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4714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4714A9"/>
    <w:rPr>
      <w:rFonts w:ascii="Times New Roman" w:eastAsia="Times New Roman" w:hAnsi="Times New Roman" w:cs="Times New Roman"/>
      <w:b/>
      <w:bCs/>
      <w:kern w:val="0"/>
      <w:sz w:val="36"/>
      <w:szCs w:val="36"/>
      <w:lang w:eastAsia="sk-SK"/>
      <w14:ligatures w14:val="none"/>
    </w:rPr>
  </w:style>
  <w:style w:type="paragraph" w:styleId="Odsekzoznamu">
    <w:name w:val="List Paragraph"/>
    <w:basedOn w:val="Normlny"/>
    <w:uiPriority w:val="34"/>
    <w:qFormat/>
    <w:rsid w:val="001760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1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Lauko</dc:creator>
  <cp:keywords/>
  <dc:description/>
  <cp:lastModifiedBy>RL</cp:lastModifiedBy>
  <cp:revision>12</cp:revision>
  <dcterms:created xsi:type="dcterms:W3CDTF">2023-09-19T19:58:00Z</dcterms:created>
  <dcterms:modified xsi:type="dcterms:W3CDTF">2026-09-07T20:00:00Z</dcterms:modified>
</cp:coreProperties>
</file>