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26A4" w:rsidRDefault="003726A4" w:rsidP="00C853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Harmonogram prednášok z Ústavného práva</w:t>
      </w:r>
      <w:r w:rsidR="00060FE4">
        <w:rPr>
          <w:rFonts w:ascii="Times New Roman" w:hAnsi="Times New Roman"/>
          <w:b/>
          <w:bCs/>
          <w:sz w:val="32"/>
          <w:szCs w:val="32"/>
        </w:rPr>
        <w:t xml:space="preserve"> II</w:t>
      </w:r>
      <w:r>
        <w:rPr>
          <w:rStyle w:val="Odkaznapoznmkupodiarou"/>
          <w:rFonts w:ascii="Times New Roman" w:hAnsi="Times New Roman"/>
          <w:b/>
          <w:bCs/>
          <w:sz w:val="32"/>
          <w:szCs w:val="32"/>
        </w:rPr>
        <w:footnoteReference w:id="1"/>
      </w:r>
    </w:p>
    <w:p w:rsidR="00E7143D" w:rsidRPr="00E7143D" w:rsidRDefault="00E7143D" w:rsidP="00C8532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7143D" w:rsidRPr="003726A4" w:rsidRDefault="00E7143D" w:rsidP="00C8532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726A4">
        <w:rPr>
          <w:rFonts w:ascii="Times New Roman" w:hAnsi="Times New Roman" w:cs="Times New Roman"/>
          <w:b/>
          <w:bCs/>
          <w:sz w:val="24"/>
          <w:szCs w:val="24"/>
        </w:rPr>
        <w:t>1. Hospodárstvo SR</w:t>
      </w:r>
    </w:p>
    <w:p w:rsidR="00E7143D" w:rsidRPr="003726A4" w:rsidRDefault="00E7143D" w:rsidP="00C85325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726A4">
        <w:rPr>
          <w:rFonts w:ascii="Times New Roman" w:hAnsi="Times New Roman" w:cs="Times New Roman"/>
          <w:sz w:val="24"/>
          <w:szCs w:val="24"/>
        </w:rPr>
        <w:t>sociálnosť, ekologickosť a trhovosť ekonomiky</w:t>
      </w:r>
    </w:p>
    <w:p w:rsidR="00E7143D" w:rsidRPr="003726A4" w:rsidRDefault="00E7143D" w:rsidP="00C85325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726A4">
        <w:rPr>
          <w:rFonts w:ascii="Times New Roman" w:hAnsi="Times New Roman" w:cs="Times New Roman"/>
          <w:sz w:val="24"/>
          <w:szCs w:val="24"/>
        </w:rPr>
        <w:t>hospodárska súťaž, výnimky z nej a spôsoby jej ochrany</w:t>
      </w:r>
    </w:p>
    <w:p w:rsidR="00E7143D" w:rsidRPr="003726A4" w:rsidRDefault="00E7143D" w:rsidP="00C85325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726A4">
        <w:rPr>
          <w:rFonts w:ascii="Times New Roman" w:hAnsi="Times New Roman" w:cs="Times New Roman"/>
          <w:sz w:val="24"/>
          <w:szCs w:val="24"/>
        </w:rPr>
        <w:t>finančná ústava: rozpočet (a úloha NKÚ), d</w:t>
      </w:r>
      <w:bookmarkStart w:id="0" w:name="_GoBack"/>
      <w:bookmarkEnd w:id="0"/>
      <w:r w:rsidRPr="003726A4">
        <w:rPr>
          <w:rFonts w:ascii="Times New Roman" w:hAnsi="Times New Roman" w:cs="Times New Roman"/>
          <w:sz w:val="24"/>
          <w:szCs w:val="24"/>
        </w:rPr>
        <w:t>ane, poplatky a ÚZ o rozpočtovej zodpovednosti</w:t>
      </w:r>
    </w:p>
    <w:p w:rsidR="00E7143D" w:rsidRPr="00E7143D" w:rsidRDefault="00E7143D" w:rsidP="00C8532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7143D" w:rsidRPr="003726A4" w:rsidRDefault="00E7143D" w:rsidP="00C8532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726A4">
        <w:rPr>
          <w:rFonts w:ascii="Times New Roman" w:hAnsi="Times New Roman" w:cs="Times New Roman"/>
          <w:b/>
          <w:bCs/>
          <w:sz w:val="24"/>
          <w:szCs w:val="24"/>
        </w:rPr>
        <w:t>2. Územná samospráva</w:t>
      </w:r>
    </w:p>
    <w:p w:rsidR="00E7143D" w:rsidRPr="003726A4" w:rsidRDefault="00E7143D" w:rsidP="00C85325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726A4">
        <w:rPr>
          <w:rFonts w:ascii="Times New Roman" w:hAnsi="Times New Roman" w:cs="Times New Roman"/>
          <w:sz w:val="24"/>
          <w:szCs w:val="24"/>
        </w:rPr>
        <w:t>štátna moc v. samosprávna moc (história a kontext)</w:t>
      </w:r>
    </w:p>
    <w:p w:rsidR="00E7143D" w:rsidRPr="003726A4" w:rsidRDefault="00E7143D" w:rsidP="00C85325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726A4">
        <w:rPr>
          <w:rFonts w:ascii="Times New Roman" w:hAnsi="Times New Roman" w:cs="Times New Roman"/>
          <w:sz w:val="24"/>
          <w:szCs w:val="24"/>
        </w:rPr>
        <w:t>územná samospráva v. prenesený výkon štátnej správy a normotvorba</w:t>
      </w:r>
    </w:p>
    <w:p w:rsidR="00E7143D" w:rsidRPr="003726A4" w:rsidRDefault="00E7143D" w:rsidP="00C85325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726A4">
        <w:rPr>
          <w:rFonts w:ascii="Times New Roman" w:hAnsi="Times New Roman" w:cs="Times New Roman"/>
          <w:sz w:val="24"/>
          <w:szCs w:val="24"/>
        </w:rPr>
        <w:t>kreácia samosprávy a jej ústavná ochrana</w:t>
      </w:r>
    </w:p>
    <w:p w:rsidR="00E7143D" w:rsidRPr="00E7143D" w:rsidRDefault="00E7143D" w:rsidP="00C8532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7143D" w:rsidRPr="003726A4" w:rsidRDefault="00E7143D" w:rsidP="00C8532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726A4">
        <w:rPr>
          <w:rFonts w:ascii="Times New Roman" w:hAnsi="Times New Roman" w:cs="Times New Roman"/>
          <w:b/>
          <w:bCs/>
          <w:sz w:val="24"/>
          <w:szCs w:val="24"/>
        </w:rPr>
        <w:t>3. Zákonodarná moc - Národná rada SR</w:t>
      </w:r>
    </w:p>
    <w:p w:rsidR="00E7143D" w:rsidRPr="003726A4" w:rsidRDefault="00E7143D" w:rsidP="00C85325">
      <w:pPr>
        <w:pStyle w:val="Odsekzoznamu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726A4">
        <w:rPr>
          <w:rFonts w:ascii="Times New Roman" w:hAnsi="Times New Roman" w:cs="Times New Roman"/>
          <w:sz w:val="24"/>
          <w:szCs w:val="24"/>
        </w:rPr>
        <w:t>priama v. reprezentatívna demokracia</w:t>
      </w:r>
    </w:p>
    <w:p w:rsidR="00E7143D" w:rsidRPr="003726A4" w:rsidRDefault="00E7143D" w:rsidP="00C85325">
      <w:pPr>
        <w:pStyle w:val="Odsekzoznamu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726A4">
        <w:rPr>
          <w:rFonts w:ascii="Times New Roman" w:hAnsi="Times New Roman" w:cs="Times New Roman"/>
          <w:sz w:val="24"/>
          <w:szCs w:val="24"/>
        </w:rPr>
        <w:t>kreácia NRSR a právomoci NRSR</w:t>
      </w:r>
    </w:p>
    <w:p w:rsidR="00E7143D" w:rsidRPr="003726A4" w:rsidRDefault="00E7143D" w:rsidP="00C85325">
      <w:pPr>
        <w:pStyle w:val="Odsekzoznamu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726A4">
        <w:rPr>
          <w:rFonts w:ascii="Times New Roman" w:hAnsi="Times New Roman" w:cs="Times New Roman"/>
          <w:sz w:val="24"/>
          <w:szCs w:val="24"/>
        </w:rPr>
        <w:t>postavenie poslancov (voľný v. viazaný mandát a imunita)</w:t>
      </w:r>
    </w:p>
    <w:p w:rsidR="00E7143D" w:rsidRPr="00E7143D" w:rsidRDefault="00E7143D" w:rsidP="00C8532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7143D" w:rsidRPr="003726A4" w:rsidRDefault="00E7143D" w:rsidP="00C8532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726A4">
        <w:rPr>
          <w:rFonts w:ascii="Times New Roman" w:hAnsi="Times New Roman" w:cs="Times New Roman"/>
          <w:b/>
          <w:bCs/>
          <w:sz w:val="24"/>
          <w:szCs w:val="24"/>
        </w:rPr>
        <w:t>4. Zákonodarná moc - Národná rada SR a referendum</w:t>
      </w:r>
    </w:p>
    <w:p w:rsidR="00E7143D" w:rsidRPr="003726A4" w:rsidRDefault="00E7143D" w:rsidP="00C85325">
      <w:pPr>
        <w:pStyle w:val="Odsekzoznamu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726A4">
        <w:rPr>
          <w:rFonts w:ascii="Times New Roman" w:hAnsi="Times New Roman" w:cs="Times New Roman"/>
          <w:sz w:val="24"/>
          <w:szCs w:val="24"/>
        </w:rPr>
        <w:t>vzťah NR SR k prezidentovi, vláde a ústavnému súdu</w:t>
      </w:r>
    </w:p>
    <w:p w:rsidR="00E7143D" w:rsidRPr="003726A4" w:rsidRDefault="00E7143D" w:rsidP="00C85325">
      <w:pPr>
        <w:pStyle w:val="Odsekzoznamu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726A4">
        <w:rPr>
          <w:rFonts w:ascii="Times New Roman" w:hAnsi="Times New Roman" w:cs="Times New Roman"/>
          <w:sz w:val="24"/>
          <w:szCs w:val="24"/>
        </w:rPr>
        <w:t>parlament v. ľud v referende (porovnanie procesov, výhody a nevýhody)</w:t>
      </w:r>
    </w:p>
    <w:p w:rsidR="00E7143D" w:rsidRPr="003726A4" w:rsidRDefault="00E7143D" w:rsidP="00C85325">
      <w:pPr>
        <w:pStyle w:val="Odsekzoznamu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726A4">
        <w:rPr>
          <w:rFonts w:ascii="Times New Roman" w:hAnsi="Times New Roman" w:cs="Times New Roman"/>
          <w:sz w:val="24"/>
          <w:szCs w:val="24"/>
        </w:rPr>
        <w:t>limity rozhodovania ľudu v referende a právna sila výsledkov referenda</w:t>
      </w:r>
    </w:p>
    <w:p w:rsidR="00E7143D" w:rsidRPr="00E7143D" w:rsidRDefault="00E7143D" w:rsidP="00C8532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7143D" w:rsidRPr="003726A4" w:rsidRDefault="00E7143D" w:rsidP="00C8532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726A4">
        <w:rPr>
          <w:rFonts w:ascii="Times New Roman" w:hAnsi="Times New Roman" w:cs="Times New Roman"/>
          <w:b/>
          <w:bCs/>
          <w:sz w:val="24"/>
          <w:szCs w:val="24"/>
        </w:rPr>
        <w:t>5. Výkonná moc – prezident SR</w:t>
      </w:r>
    </w:p>
    <w:p w:rsidR="00E7143D" w:rsidRPr="003726A4" w:rsidRDefault="00E7143D" w:rsidP="00C85325">
      <w:pPr>
        <w:pStyle w:val="Odsekzoznamu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726A4">
        <w:rPr>
          <w:rFonts w:ascii="Times New Roman" w:hAnsi="Times New Roman" w:cs="Times New Roman"/>
          <w:sz w:val="24"/>
          <w:szCs w:val="24"/>
        </w:rPr>
        <w:t>postavenie prezidenta v ústavnom systéme a jeho vzťah k NR SR a vláde</w:t>
      </w:r>
    </w:p>
    <w:p w:rsidR="00E7143D" w:rsidRPr="003726A4" w:rsidRDefault="00E7143D" w:rsidP="00C85325">
      <w:pPr>
        <w:pStyle w:val="Odsekzoznamu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726A4">
        <w:rPr>
          <w:rFonts w:ascii="Times New Roman" w:hAnsi="Times New Roman" w:cs="Times New Roman"/>
          <w:sz w:val="24"/>
          <w:szCs w:val="24"/>
        </w:rPr>
        <w:t xml:space="preserve">kreácia prezidenta (nepriama v. priama voľba) </w:t>
      </w:r>
    </w:p>
    <w:p w:rsidR="00E7143D" w:rsidRPr="003726A4" w:rsidRDefault="00E7143D" w:rsidP="00C85325">
      <w:pPr>
        <w:pStyle w:val="Odsekzoznamu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726A4">
        <w:rPr>
          <w:rFonts w:ascii="Times New Roman" w:hAnsi="Times New Roman" w:cs="Times New Roman"/>
          <w:sz w:val="24"/>
          <w:szCs w:val="24"/>
        </w:rPr>
        <w:t>právomoci prezidenta so zameraním na menovanie právomoci (generálny prokurátor, sudcovia, ústavní sudcovia a sudkyne, predseda vlády a vláda)</w:t>
      </w:r>
    </w:p>
    <w:p w:rsidR="00E7143D" w:rsidRPr="00E7143D" w:rsidRDefault="00E7143D" w:rsidP="00C8532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7143D" w:rsidRPr="003726A4" w:rsidRDefault="00E7143D" w:rsidP="00C8532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726A4">
        <w:rPr>
          <w:rFonts w:ascii="Times New Roman" w:hAnsi="Times New Roman" w:cs="Times New Roman"/>
          <w:b/>
          <w:bCs/>
          <w:sz w:val="24"/>
          <w:szCs w:val="24"/>
        </w:rPr>
        <w:t>6. Výkonná moc – vláda SR</w:t>
      </w:r>
    </w:p>
    <w:p w:rsidR="00E7143D" w:rsidRPr="003726A4" w:rsidRDefault="00E7143D" w:rsidP="00C85325">
      <w:pPr>
        <w:pStyle w:val="Odsekzoznamu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726A4">
        <w:rPr>
          <w:rFonts w:ascii="Times New Roman" w:hAnsi="Times New Roman" w:cs="Times New Roman"/>
          <w:sz w:val="24"/>
          <w:szCs w:val="24"/>
        </w:rPr>
        <w:t>postavenie a funkcia vlády v širšom zmysle a v užšom zmysle (ústredné orgány štátnej správy)</w:t>
      </w:r>
    </w:p>
    <w:p w:rsidR="00E7143D" w:rsidRPr="003726A4" w:rsidRDefault="00E7143D" w:rsidP="00C85325">
      <w:pPr>
        <w:pStyle w:val="Odsekzoznamu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726A4">
        <w:rPr>
          <w:rFonts w:ascii="Times New Roman" w:hAnsi="Times New Roman" w:cs="Times New Roman"/>
          <w:sz w:val="24"/>
          <w:szCs w:val="24"/>
        </w:rPr>
        <w:t>kreácia vlády a postavenie a funkcia predsedu vlády a členov vlády</w:t>
      </w:r>
    </w:p>
    <w:p w:rsidR="00E7143D" w:rsidRPr="003726A4" w:rsidRDefault="00E7143D" w:rsidP="00C85325">
      <w:pPr>
        <w:pStyle w:val="Odsekzoznamu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726A4">
        <w:rPr>
          <w:rFonts w:ascii="Times New Roman" w:hAnsi="Times New Roman" w:cs="Times New Roman"/>
          <w:sz w:val="24"/>
          <w:szCs w:val="24"/>
        </w:rPr>
        <w:lastRenderedPageBreak/>
        <w:t>právomoci vlády a normotvorba</w:t>
      </w:r>
    </w:p>
    <w:p w:rsidR="00E7143D" w:rsidRPr="00E7143D" w:rsidRDefault="00E7143D" w:rsidP="00C8532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7143D" w:rsidRPr="003726A4" w:rsidRDefault="00E7143D" w:rsidP="00C8532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726A4">
        <w:rPr>
          <w:rFonts w:ascii="Times New Roman" w:hAnsi="Times New Roman" w:cs="Times New Roman"/>
          <w:b/>
          <w:bCs/>
          <w:sz w:val="24"/>
          <w:szCs w:val="24"/>
        </w:rPr>
        <w:t>7. Súdna moc – všeobecné súdnictvo a Súdna rada SR I.</w:t>
      </w:r>
    </w:p>
    <w:p w:rsidR="00E7143D" w:rsidRPr="003726A4" w:rsidRDefault="00E7143D" w:rsidP="00C85325">
      <w:pPr>
        <w:pStyle w:val="Odsekzoznamu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726A4">
        <w:rPr>
          <w:rFonts w:ascii="Times New Roman" w:hAnsi="Times New Roman" w:cs="Times New Roman"/>
          <w:sz w:val="24"/>
          <w:szCs w:val="24"/>
        </w:rPr>
        <w:t>vzťah súdnej moci k zákonodarnej a súdnej</w:t>
      </w:r>
    </w:p>
    <w:p w:rsidR="00E7143D" w:rsidRPr="003726A4" w:rsidRDefault="00E7143D" w:rsidP="00C85325">
      <w:pPr>
        <w:pStyle w:val="Odsekzoznamu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726A4">
        <w:rPr>
          <w:rFonts w:ascii="Times New Roman" w:hAnsi="Times New Roman" w:cs="Times New Roman"/>
          <w:sz w:val="24"/>
          <w:szCs w:val="24"/>
        </w:rPr>
        <w:t>nezávislosť, nestrannosť a zodpovednosť sudcov a sudkýň</w:t>
      </w:r>
    </w:p>
    <w:p w:rsidR="00E7143D" w:rsidRPr="003726A4" w:rsidRDefault="00E7143D" w:rsidP="00C85325">
      <w:pPr>
        <w:pStyle w:val="Odsekzoznamu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726A4">
        <w:rPr>
          <w:rFonts w:ascii="Times New Roman" w:hAnsi="Times New Roman" w:cs="Times New Roman"/>
          <w:sz w:val="24"/>
          <w:szCs w:val="24"/>
        </w:rPr>
        <w:t>súdny systém, vznik funkcie sudcu a záruky nezávislosti</w:t>
      </w:r>
    </w:p>
    <w:p w:rsidR="00E7143D" w:rsidRPr="00E7143D" w:rsidRDefault="00E7143D" w:rsidP="00C8532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7143D" w:rsidRPr="003726A4" w:rsidRDefault="00E7143D" w:rsidP="00C8532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726A4">
        <w:rPr>
          <w:rFonts w:ascii="Times New Roman" w:hAnsi="Times New Roman" w:cs="Times New Roman"/>
          <w:b/>
          <w:bCs/>
          <w:sz w:val="24"/>
          <w:szCs w:val="24"/>
        </w:rPr>
        <w:t>8. Súdna moc – všeobecné súdnictvo a Súdna rada SR II.</w:t>
      </w:r>
    </w:p>
    <w:p w:rsidR="00E7143D" w:rsidRPr="003726A4" w:rsidRDefault="00E7143D" w:rsidP="00C85325">
      <w:pPr>
        <w:pStyle w:val="Odsekzoznamu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726A4">
        <w:rPr>
          <w:rFonts w:ascii="Times New Roman" w:hAnsi="Times New Roman" w:cs="Times New Roman"/>
          <w:sz w:val="24"/>
          <w:szCs w:val="24"/>
        </w:rPr>
        <w:t>súdna samospráva a štátna správa súdov (vznik funkcie predsedu súdu a jeho právomoci, sudcovské rady, Súdna rada SR)</w:t>
      </w:r>
    </w:p>
    <w:p w:rsidR="00E7143D" w:rsidRPr="003726A4" w:rsidRDefault="00E7143D" w:rsidP="00C85325">
      <w:pPr>
        <w:pStyle w:val="Odsekzoznamu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726A4">
        <w:rPr>
          <w:rFonts w:ascii="Times New Roman" w:hAnsi="Times New Roman" w:cs="Times New Roman"/>
          <w:sz w:val="24"/>
          <w:szCs w:val="24"/>
        </w:rPr>
        <w:t>funkcia Súdnej rady SR a jej postavenie v právnom poriadku</w:t>
      </w:r>
    </w:p>
    <w:p w:rsidR="00E7143D" w:rsidRPr="003726A4" w:rsidRDefault="00E7143D" w:rsidP="00C85325">
      <w:pPr>
        <w:pStyle w:val="Odsekzoznamu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726A4">
        <w:rPr>
          <w:rFonts w:ascii="Times New Roman" w:hAnsi="Times New Roman" w:cs="Times New Roman"/>
          <w:sz w:val="24"/>
          <w:szCs w:val="24"/>
        </w:rPr>
        <w:t>kreácia a právomoci Súdnej rady SR</w:t>
      </w:r>
    </w:p>
    <w:p w:rsidR="00E7143D" w:rsidRPr="00E7143D" w:rsidRDefault="00E7143D" w:rsidP="00C8532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7143D" w:rsidRPr="003726A4" w:rsidRDefault="00E7143D" w:rsidP="00C8532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726A4">
        <w:rPr>
          <w:rFonts w:ascii="Times New Roman" w:hAnsi="Times New Roman" w:cs="Times New Roman"/>
          <w:b/>
          <w:bCs/>
          <w:sz w:val="24"/>
          <w:szCs w:val="24"/>
        </w:rPr>
        <w:t>9. Súdna moc – ústavné súdnictvo I.</w:t>
      </w:r>
    </w:p>
    <w:p w:rsidR="00E7143D" w:rsidRPr="003726A4" w:rsidRDefault="00E7143D" w:rsidP="00C85325">
      <w:pPr>
        <w:pStyle w:val="Odsekzoznamu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726A4">
        <w:rPr>
          <w:rFonts w:ascii="Times New Roman" w:hAnsi="Times New Roman" w:cs="Times New Roman"/>
          <w:sz w:val="24"/>
          <w:szCs w:val="24"/>
        </w:rPr>
        <w:t>funkcia ústavného súdnictva, modely ochrany ústavnosti a história ústavného súdnictva na našom území</w:t>
      </w:r>
    </w:p>
    <w:p w:rsidR="00E7143D" w:rsidRPr="003726A4" w:rsidRDefault="00E7143D" w:rsidP="00C85325">
      <w:pPr>
        <w:pStyle w:val="Odsekzoznamu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726A4">
        <w:rPr>
          <w:rFonts w:ascii="Times New Roman" w:hAnsi="Times New Roman" w:cs="Times New Roman"/>
          <w:sz w:val="24"/>
          <w:szCs w:val="24"/>
        </w:rPr>
        <w:t>postavenie ÚS SR a kreácia sudcov a sudkýň ÚS SR</w:t>
      </w:r>
    </w:p>
    <w:p w:rsidR="00E7143D" w:rsidRPr="003726A4" w:rsidRDefault="00E7143D" w:rsidP="00C85325">
      <w:pPr>
        <w:pStyle w:val="Odsekzoznamu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726A4">
        <w:rPr>
          <w:rFonts w:ascii="Times New Roman" w:hAnsi="Times New Roman" w:cs="Times New Roman"/>
          <w:sz w:val="24"/>
          <w:szCs w:val="24"/>
        </w:rPr>
        <w:t>pôsobnosť ÚS SR a právomoci ústavného súdu (všeobecne o typoch konania)</w:t>
      </w:r>
    </w:p>
    <w:p w:rsidR="00E7143D" w:rsidRPr="00E7143D" w:rsidRDefault="00E7143D" w:rsidP="00C8532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7143D" w:rsidRPr="003726A4" w:rsidRDefault="00E7143D" w:rsidP="00C8532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726A4">
        <w:rPr>
          <w:rFonts w:ascii="Times New Roman" w:hAnsi="Times New Roman" w:cs="Times New Roman"/>
          <w:b/>
          <w:bCs/>
          <w:sz w:val="24"/>
          <w:szCs w:val="24"/>
        </w:rPr>
        <w:t>10.  Súdna moc – ústavné súdnictvo II.</w:t>
      </w:r>
    </w:p>
    <w:p w:rsidR="00E7143D" w:rsidRPr="003726A4" w:rsidRDefault="00E7143D" w:rsidP="00C85325">
      <w:pPr>
        <w:pStyle w:val="Odsekzoznamu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726A4">
        <w:rPr>
          <w:rFonts w:ascii="Times New Roman" w:hAnsi="Times New Roman" w:cs="Times New Roman"/>
          <w:sz w:val="24"/>
          <w:szCs w:val="24"/>
        </w:rPr>
        <w:t>konanie o súlade právnych predpisov</w:t>
      </w:r>
    </w:p>
    <w:p w:rsidR="00E7143D" w:rsidRPr="003726A4" w:rsidRDefault="00E7143D" w:rsidP="00C85325">
      <w:pPr>
        <w:pStyle w:val="Odsekzoznamu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726A4">
        <w:rPr>
          <w:rFonts w:ascii="Times New Roman" w:hAnsi="Times New Roman" w:cs="Times New Roman"/>
          <w:sz w:val="24"/>
          <w:szCs w:val="24"/>
        </w:rPr>
        <w:t>konanie o sťažnosti podľa čl. 127 a presahy s inými typmi konaní</w:t>
      </w:r>
    </w:p>
    <w:p w:rsidR="00E7143D" w:rsidRPr="003726A4" w:rsidRDefault="00E7143D" w:rsidP="00C85325">
      <w:pPr>
        <w:pStyle w:val="Odsekzoznamu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726A4">
        <w:rPr>
          <w:rFonts w:ascii="Times New Roman" w:hAnsi="Times New Roman" w:cs="Times New Roman"/>
          <w:sz w:val="24"/>
          <w:szCs w:val="24"/>
        </w:rPr>
        <w:t>konanie pred ústavným súdom podľa zákona o ústavnom súde (proces)</w:t>
      </w:r>
    </w:p>
    <w:p w:rsidR="00E7143D" w:rsidRPr="00E7143D" w:rsidRDefault="00E7143D" w:rsidP="00C8532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7143D" w:rsidRPr="003726A4" w:rsidRDefault="00E7143D" w:rsidP="00C8532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726A4">
        <w:rPr>
          <w:rFonts w:ascii="Times New Roman" w:hAnsi="Times New Roman" w:cs="Times New Roman"/>
          <w:b/>
          <w:bCs/>
          <w:sz w:val="24"/>
          <w:szCs w:val="24"/>
        </w:rPr>
        <w:t>11. Prokuratúra a VOP, prechodné a záverečné ustanovenia</w:t>
      </w:r>
    </w:p>
    <w:p w:rsidR="00E7143D" w:rsidRPr="003726A4" w:rsidRDefault="00E7143D" w:rsidP="00C85325">
      <w:pPr>
        <w:pStyle w:val="Odsekzoznamu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726A4">
        <w:rPr>
          <w:rFonts w:ascii="Times New Roman" w:hAnsi="Times New Roman" w:cs="Times New Roman"/>
          <w:sz w:val="24"/>
          <w:szCs w:val="24"/>
        </w:rPr>
        <w:t>funkcia a postavenie prokuratúry v ústavnom systéme (modely) a jej právomoci</w:t>
      </w:r>
    </w:p>
    <w:p w:rsidR="00E7143D" w:rsidRPr="003726A4" w:rsidRDefault="00E7143D" w:rsidP="00C85325">
      <w:pPr>
        <w:pStyle w:val="Odsekzoznamu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726A4">
        <w:rPr>
          <w:rFonts w:ascii="Times New Roman" w:hAnsi="Times New Roman" w:cs="Times New Roman"/>
          <w:sz w:val="24"/>
          <w:szCs w:val="24"/>
        </w:rPr>
        <w:t>generálny prokurátor a prokurátor – kreácia a právomoci</w:t>
      </w:r>
    </w:p>
    <w:p w:rsidR="00E7143D" w:rsidRPr="003726A4" w:rsidRDefault="00E7143D" w:rsidP="00C85325">
      <w:pPr>
        <w:pStyle w:val="Odsekzoznamu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726A4">
        <w:rPr>
          <w:rFonts w:ascii="Times New Roman" w:hAnsi="Times New Roman" w:cs="Times New Roman"/>
          <w:sz w:val="24"/>
          <w:szCs w:val="24"/>
        </w:rPr>
        <w:t>funkcia verejného ochrancu práv v právnom poriadku a jeho právomoci</w:t>
      </w:r>
    </w:p>
    <w:p w:rsidR="00E7143D" w:rsidRPr="003726A4" w:rsidRDefault="00E7143D" w:rsidP="00C85325">
      <w:pPr>
        <w:pStyle w:val="Odsekzoznamu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726A4">
        <w:rPr>
          <w:rFonts w:ascii="Times New Roman" w:hAnsi="Times New Roman" w:cs="Times New Roman"/>
          <w:sz w:val="24"/>
          <w:szCs w:val="24"/>
        </w:rPr>
        <w:t>účel a význam prechodných a záverečných ustanovení ústavy</w:t>
      </w:r>
    </w:p>
    <w:p w:rsidR="00E7143D" w:rsidRPr="00E7143D" w:rsidRDefault="00E7143D" w:rsidP="00C8532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7143D" w:rsidRPr="003726A4" w:rsidRDefault="00E7143D" w:rsidP="00C8532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726A4">
        <w:rPr>
          <w:rFonts w:ascii="Times New Roman" w:hAnsi="Times New Roman" w:cs="Times New Roman"/>
          <w:b/>
          <w:bCs/>
          <w:sz w:val="24"/>
          <w:szCs w:val="24"/>
        </w:rPr>
        <w:t>12. Opakovanie</w:t>
      </w:r>
    </w:p>
    <w:p w:rsidR="00122B62" w:rsidRPr="00E7143D" w:rsidRDefault="003B36DE" w:rsidP="00C85325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122B62" w:rsidRPr="00E714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B36DE" w:rsidRDefault="003B36DE" w:rsidP="003726A4">
      <w:pPr>
        <w:spacing w:after="0" w:line="240" w:lineRule="auto"/>
      </w:pPr>
      <w:r>
        <w:separator/>
      </w:r>
    </w:p>
  </w:endnote>
  <w:endnote w:type="continuationSeparator" w:id="0">
    <w:p w:rsidR="003B36DE" w:rsidRDefault="003B36DE" w:rsidP="003726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B36DE" w:rsidRDefault="003B36DE" w:rsidP="003726A4">
      <w:pPr>
        <w:spacing w:after="0" w:line="240" w:lineRule="auto"/>
      </w:pPr>
      <w:r>
        <w:separator/>
      </w:r>
    </w:p>
  </w:footnote>
  <w:footnote w:type="continuationSeparator" w:id="0">
    <w:p w:rsidR="003B36DE" w:rsidRDefault="003B36DE" w:rsidP="003726A4">
      <w:pPr>
        <w:spacing w:after="0" w:line="240" w:lineRule="auto"/>
      </w:pPr>
      <w:r>
        <w:continuationSeparator/>
      </w:r>
    </w:p>
  </w:footnote>
  <w:footnote w:id="1">
    <w:p w:rsidR="003726A4" w:rsidRDefault="003726A4" w:rsidP="003726A4">
      <w:pPr>
        <w:pStyle w:val="Textpoznmkypodiarou"/>
        <w:rPr>
          <w:rFonts w:ascii="Times New Roman" w:hAnsi="Times New Roman"/>
        </w:rPr>
      </w:pPr>
      <w:r>
        <w:rPr>
          <w:rStyle w:val="Odkaznapoznmkupodiarou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V rámci denného štúdia bude každý týždeň </w:t>
      </w:r>
      <w:proofErr w:type="spellStart"/>
      <w:r>
        <w:rPr>
          <w:rFonts w:ascii="Times New Roman" w:hAnsi="Times New Roman"/>
        </w:rPr>
        <w:t>odprednášaná</w:t>
      </w:r>
      <w:proofErr w:type="spellEnd"/>
      <w:r>
        <w:rPr>
          <w:rFonts w:ascii="Times New Roman" w:hAnsi="Times New Roman"/>
        </w:rPr>
        <w:t xml:space="preserve"> jedna téma. V externom štúdiu je harmonogram prednášok prispôsobený aktuálnemu rozvrhu pre externé štúdium. </w:t>
      </w:r>
    </w:p>
    <w:p w:rsidR="003726A4" w:rsidRDefault="003726A4" w:rsidP="003726A4">
      <w:pPr>
        <w:pStyle w:val="Textpoznmkypodiarou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723EA8"/>
    <w:multiLevelType w:val="hybridMultilevel"/>
    <w:tmpl w:val="DA7C6A1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C5368F"/>
    <w:multiLevelType w:val="hybridMultilevel"/>
    <w:tmpl w:val="A28C642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866BEF"/>
    <w:multiLevelType w:val="hybridMultilevel"/>
    <w:tmpl w:val="F1FC123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870213"/>
    <w:multiLevelType w:val="hybridMultilevel"/>
    <w:tmpl w:val="A848537A"/>
    <w:lvl w:ilvl="0" w:tplc="51020EC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4421EA"/>
    <w:multiLevelType w:val="hybridMultilevel"/>
    <w:tmpl w:val="8B3E4F0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584A65"/>
    <w:multiLevelType w:val="hybridMultilevel"/>
    <w:tmpl w:val="AFB6674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146C2B"/>
    <w:multiLevelType w:val="hybridMultilevel"/>
    <w:tmpl w:val="118A5B5A"/>
    <w:lvl w:ilvl="0" w:tplc="E5A6B40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DE274B"/>
    <w:multiLevelType w:val="hybridMultilevel"/>
    <w:tmpl w:val="4C0836D4"/>
    <w:lvl w:ilvl="0" w:tplc="968C02D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47789F"/>
    <w:multiLevelType w:val="hybridMultilevel"/>
    <w:tmpl w:val="F808FCC0"/>
    <w:lvl w:ilvl="0" w:tplc="149283C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51001E"/>
    <w:multiLevelType w:val="hybridMultilevel"/>
    <w:tmpl w:val="AB1CF6D2"/>
    <w:lvl w:ilvl="0" w:tplc="7A8A6CF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FA4BD8"/>
    <w:multiLevelType w:val="hybridMultilevel"/>
    <w:tmpl w:val="A83803C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77066D"/>
    <w:multiLevelType w:val="hybridMultilevel"/>
    <w:tmpl w:val="55D44154"/>
    <w:lvl w:ilvl="0" w:tplc="F65273F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997183"/>
    <w:multiLevelType w:val="hybridMultilevel"/>
    <w:tmpl w:val="FBC45288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41560F"/>
    <w:multiLevelType w:val="hybridMultilevel"/>
    <w:tmpl w:val="6AEA045A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486203"/>
    <w:multiLevelType w:val="hybridMultilevel"/>
    <w:tmpl w:val="DFCE5FD8"/>
    <w:lvl w:ilvl="0" w:tplc="BADC298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29414C6"/>
    <w:multiLevelType w:val="hybridMultilevel"/>
    <w:tmpl w:val="51B610B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7077CE"/>
    <w:multiLevelType w:val="hybridMultilevel"/>
    <w:tmpl w:val="E8F227E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DB2D66"/>
    <w:multiLevelType w:val="hybridMultilevel"/>
    <w:tmpl w:val="B0E8400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587308"/>
    <w:multiLevelType w:val="hybridMultilevel"/>
    <w:tmpl w:val="3C829B90"/>
    <w:lvl w:ilvl="0" w:tplc="38E06F1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45665E"/>
    <w:multiLevelType w:val="hybridMultilevel"/>
    <w:tmpl w:val="CF92D478"/>
    <w:lvl w:ilvl="0" w:tplc="B382229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D586585"/>
    <w:multiLevelType w:val="hybridMultilevel"/>
    <w:tmpl w:val="5B4265CA"/>
    <w:lvl w:ilvl="0" w:tplc="A1282CC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8"/>
  </w:num>
  <w:num w:numId="3">
    <w:abstractNumId w:val="4"/>
  </w:num>
  <w:num w:numId="4">
    <w:abstractNumId w:val="19"/>
  </w:num>
  <w:num w:numId="5">
    <w:abstractNumId w:val="13"/>
  </w:num>
  <w:num w:numId="6">
    <w:abstractNumId w:val="8"/>
  </w:num>
  <w:num w:numId="7">
    <w:abstractNumId w:val="10"/>
  </w:num>
  <w:num w:numId="8">
    <w:abstractNumId w:val="3"/>
  </w:num>
  <w:num w:numId="9">
    <w:abstractNumId w:val="1"/>
  </w:num>
  <w:num w:numId="10">
    <w:abstractNumId w:val="9"/>
  </w:num>
  <w:num w:numId="11">
    <w:abstractNumId w:val="0"/>
  </w:num>
  <w:num w:numId="12">
    <w:abstractNumId w:val="16"/>
  </w:num>
  <w:num w:numId="13">
    <w:abstractNumId w:val="7"/>
  </w:num>
  <w:num w:numId="14">
    <w:abstractNumId w:val="2"/>
  </w:num>
  <w:num w:numId="15">
    <w:abstractNumId w:val="6"/>
  </w:num>
  <w:num w:numId="16">
    <w:abstractNumId w:val="15"/>
  </w:num>
  <w:num w:numId="17">
    <w:abstractNumId w:val="20"/>
  </w:num>
  <w:num w:numId="18">
    <w:abstractNumId w:val="17"/>
  </w:num>
  <w:num w:numId="19">
    <w:abstractNumId w:val="11"/>
  </w:num>
  <w:num w:numId="20">
    <w:abstractNumId w:val="12"/>
  </w:num>
  <w:num w:numId="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LQwNTQ0MzQ3BlIWJko6SsGpxcWZ+XkgBUa1AO6ZBgwsAAAA"/>
  </w:docVars>
  <w:rsids>
    <w:rsidRoot w:val="00E7143D"/>
    <w:rsid w:val="00052E36"/>
    <w:rsid w:val="00060FE4"/>
    <w:rsid w:val="0007792B"/>
    <w:rsid w:val="00323A2E"/>
    <w:rsid w:val="003726A4"/>
    <w:rsid w:val="003B36DE"/>
    <w:rsid w:val="00773EEB"/>
    <w:rsid w:val="009D3154"/>
    <w:rsid w:val="00C85325"/>
    <w:rsid w:val="00E7143D"/>
    <w:rsid w:val="00F62598"/>
    <w:rsid w:val="00FE0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23ECAF"/>
  <w15:chartTrackingRefBased/>
  <w15:docId w15:val="{5A70ADDA-010E-4C8D-8F50-BF212225B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lny">
    <w:name w:val="Normal"/>
    <w:qFormat/>
    <w:rsid w:val="00E7143D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3726A4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3726A4"/>
    <w:rPr>
      <w:rFonts w:ascii="Calibri" w:eastAsia="Calibri" w:hAnsi="Calibri" w:cs="Times New Roman"/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3726A4"/>
    <w:rPr>
      <w:vertAlign w:val="superscript"/>
    </w:rPr>
  </w:style>
  <w:style w:type="paragraph" w:styleId="Odsekzoznamu">
    <w:name w:val="List Paragraph"/>
    <w:basedOn w:val="Normlny"/>
    <w:uiPriority w:val="34"/>
    <w:qFormat/>
    <w:rsid w:val="003726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839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391</Words>
  <Characters>2231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berdajev</dc:creator>
  <cp:keywords/>
  <dc:description/>
  <cp:lastModifiedBy>berdajev</cp:lastModifiedBy>
  <cp:revision>3</cp:revision>
  <dcterms:created xsi:type="dcterms:W3CDTF">2019-09-01T22:39:00Z</dcterms:created>
  <dcterms:modified xsi:type="dcterms:W3CDTF">2019-09-01T23:30:00Z</dcterms:modified>
</cp:coreProperties>
</file>